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F7296" w14:textId="77777777" w:rsidR="00D64891" w:rsidRPr="00B338C9" w:rsidRDefault="00D64891" w:rsidP="00E17995">
      <w:pPr>
        <w:pStyle w:val="af"/>
      </w:pPr>
      <w:bookmarkStart w:id="0" w:name="_Hlk132900185"/>
      <w:bookmarkStart w:id="1" w:name="_GoBack"/>
      <w:bookmarkEnd w:id="1"/>
      <w:r w:rsidRPr="00B338C9">
        <w:t>Supplementary material</w:t>
      </w:r>
      <w:bookmarkEnd w:id="0"/>
    </w:p>
    <w:p w14:paraId="5AD68880" w14:textId="77777777" w:rsidR="00D64891" w:rsidRPr="00C67F85" w:rsidRDefault="00D64891" w:rsidP="00C67F85">
      <w:pPr>
        <w:pStyle w:val="a3"/>
        <w:spacing w:beforeLines="0" w:before="0" w:afterLines="0" w:after="0"/>
        <w:ind w:leftChars="0" w:left="0"/>
        <w:rPr>
          <w:rFonts w:eastAsiaTheme="minorEastAsia"/>
        </w:rPr>
      </w:pPr>
    </w:p>
    <w:p w14:paraId="2A056A4D" w14:textId="3FC98E27" w:rsidR="00D20E2B" w:rsidRPr="005163A0" w:rsidRDefault="00E17995" w:rsidP="00D20E2B">
      <w:pPr>
        <w:pStyle w:val="a3"/>
      </w:pPr>
      <w:r w:rsidRPr="00E17995">
        <w:t xml:space="preserve">Supplementary </w:t>
      </w:r>
      <w:r w:rsidR="00D20E2B" w:rsidRPr="005163A0">
        <w:t>Table 1. Characteristics of the included studies (systematic/umbrella/evidence-based reviews with global low risk of bias).</w:t>
      </w:r>
    </w:p>
    <w:tbl>
      <w:tblPr>
        <w:tblStyle w:val="ae"/>
        <w:tblW w:w="15446" w:type="dxa"/>
        <w:jc w:val="center"/>
        <w:tblLook w:val="04A0" w:firstRow="1" w:lastRow="0" w:firstColumn="1" w:lastColumn="0" w:noHBand="0" w:noVBand="1"/>
      </w:tblPr>
      <w:tblGrid>
        <w:gridCol w:w="1838"/>
        <w:gridCol w:w="1843"/>
        <w:gridCol w:w="2126"/>
        <w:gridCol w:w="1701"/>
        <w:gridCol w:w="1701"/>
        <w:gridCol w:w="6237"/>
      </w:tblGrid>
      <w:tr w:rsidR="00D20E2B" w:rsidRPr="005900E0" w14:paraId="0B5043CF" w14:textId="77777777" w:rsidTr="00875A0C">
        <w:trPr>
          <w:jc w:val="center"/>
        </w:trPr>
        <w:tc>
          <w:tcPr>
            <w:tcW w:w="1838" w:type="dxa"/>
            <w:shd w:val="clear" w:color="auto" w:fill="auto"/>
            <w:vAlign w:val="center"/>
          </w:tcPr>
          <w:p w14:paraId="2CCBCBBD" w14:textId="77777777" w:rsidR="00D20E2B" w:rsidRPr="005900E0" w:rsidRDefault="00D20E2B" w:rsidP="00D74FCC">
            <w:pPr>
              <w:ind w:firstLineChars="0" w:firstLine="0"/>
              <w:jc w:val="left"/>
              <w:rPr>
                <w:sz w:val="21"/>
              </w:rPr>
            </w:pPr>
            <w:r w:rsidRPr="005900E0">
              <w:rPr>
                <w:sz w:val="21"/>
              </w:rPr>
              <w:t>Clinical topic(s)</w:t>
            </w:r>
          </w:p>
        </w:tc>
        <w:tc>
          <w:tcPr>
            <w:tcW w:w="1843" w:type="dxa"/>
            <w:shd w:val="clear" w:color="auto" w:fill="auto"/>
          </w:tcPr>
          <w:p w14:paraId="2153DB3E" w14:textId="77777777" w:rsidR="00D20E2B" w:rsidRPr="005900E0" w:rsidRDefault="00D20E2B" w:rsidP="00D74FCC">
            <w:pPr>
              <w:ind w:firstLineChars="0" w:firstLine="0"/>
              <w:jc w:val="center"/>
              <w:rPr>
                <w:sz w:val="21"/>
              </w:rPr>
            </w:pPr>
            <w:r w:rsidRPr="005900E0">
              <w:rPr>
                <w:sz w:val="21"/>
              </w:rPr>
              <w:t>Author, (</w:t>
            </w:r>
            <w:proofErr w:type="spellStart"/>
            <w:r w:rsidRPr="005900E0">
              <w:rPr>
                <w:sz w:val="21"/>
              </w:rPr>
              <w:t>yr</w:t>
            </w:r>
            <w:proofErr w:type="spellEnd"/>
            <w:r w:rsidRPr="005900E0">
              <w:rPr>
                <w:sz w:val="21"/>
              </w:rPr>
              <w:t>) and study design</w:t>
            </w:r>
          </w:p>
        </w:tc>
        <w:tc>
          <w:tcPr>
            <w:tcW w:w="2126" w:type="dxa"/>
            <w:shd w:val="clear" w:color="auto" w:fill="auto"/>
            <w:vAlign w:val="center"/>
          </w:tcPr>
          <w:p w14:paraId="290E9B3D" w14:textId="77777777" w:rsidR="00D20E2B" w:rsidRPr="005900E0" w:rsidRDefault="00D20E2B" w:rsidP="00D74FCC">
            <w:pPr>
              <w:ind w:firstLineChars="0" w:firstLine="0"/>
              <w:jc w:val="center"/>
              <w:rPr>
                <w:sz w:val="21"/>
              </w:rPr>
            </w:pPr>
            <w:r w:rsidRPr="005900E0">
              <w:rPr>
                <w:sz w:val="21"/>
              </w:rPr>
              <w:t>Databases</w:t>
            </w:r>
          </w:p>
        </w:tc>
        <w:tc>
          <w:tcPr>
            <w:tcW w:w="1701" w:type="dxa"/>
            <w:shd w:val="clear" w:color="auto" w:fill="auto"/>
            <w:vAlign w:val="center"/>
          </w:tcPr>
          <w:p w14:paraId="3066321A" w14:textId="77777777" w:rsidR="00D20E2B" w:rsidRPr="005900E0" w:rsidRDefault="00D20E2B" w:rsidP="00D74FCC">
            <w:pPr>
              <w:ind w:firstLineChars="0" w:firstLine="0"/>
              <w:jc w:val="center"/>
              <w:rPr>
                <w:sz w:val="21"/>
              </w:rPr>
            </w:pPr>
            <w:r w:rsidRPr="005900E0">
              <w:rPr>
                <w:sz w:val="21"/>
              </w:rPr>
              <w:t>Risk of bias tools</w:t>
            </w:r>
          </w:p>
        </w:tc>
        <w:tc>
          <w:tcPr>
            <w:tcW w:w="1701" w:type="dxa"/>
            <w:shd w:val="clear" w:color="auto" w:fill="auto"/>
            <w:vAlign w:val="center"/>
          </w:tcPr>
          <w:p w14:paraId="5B9CD919" w14:textId="77777777" w:rsidR="00D20E2B" w:rsidRPr="005900E0" w:rsidRDefault="00D20E2B" w:rsidP="00D74FCC">
            <w:pPr>
              <w:ind w:firstLineChars="0" w:firstLine="0"/>
              <w:jc w:val="center"/>
              <w:rPr>
                <w:sz w:val="21"/>
              </w:rPr>
            </w:pPr>
            <w:r w:rsidRPr="005900E0">
              <w:rPr>
                <w:sz w:val="21"/>
              </w:rPr>
              <w:t>Finally included studies</w:t>
            </w:r>
          </w:p>
        </w:tc>
        <w:tc>
          <w:tcPr>
            <w:tcW w:w="6237" w:type="dxa"/>
            <w:shd w:val="clear" w:color="auto" w:fill="auto"/>
            <w:vAlign w:val="center"/>
          </w:tcPr>
          <w:p w14:paraId="2B418321" w14:textId="77777777" w:rsidR="00D20E2B" w:rsidRPr="005900E0" w:rsidRDefault="00D20E2B" w:rsidP="00D74FCC">
            <w:pPr>
              <w:ind w:firstLineChars="0" w:firstLine="0"/>
              <w:jc w:val="center"/>
              <w:rPr>
                <w:sz w:val="21"/>
              </w:rPr>
            </w:pPr>
            <w:r w:rsidRPr="005900E0">
              <w:rPr>
                <w:sz w:val="21"/>
              </w:rPr>
              <w:t>Main findings</w:t>
            </w:r>
          </w:p>
        </w:tc>
      </w:tr>
      <w:tr w:rsidR="00D20E2B" w:rsidRPr="005900E0" w14:paraId="1E5A347D" w14:textId="77777777" w:rsidTr="00875A0C">
        <w:trPr>
          <w:trHeight w:val="440"/>
          <w:jc w:val="center"/>
        </w:trPr>
        <w:tc>
          <w:tcPr>
            <w:tcW w:w="1838" w:type="dxa"/>
            <w:vMerge w:val="restart"/>
            <w:shd w:val="clear" w:color="auto" w:fill="auto"/>
            <w:vAlign w:val="center"/>
          </w:tcPr>
          <w:p w14:paraId="2146263B" w14:textId="77777777" w:rsidR="00D20E2B" w:rsidRPr="005900E0" w:rsidRDefault="00D20E2B" w:rsidP="00D74FCC">
            <w:pPr>
              <w:ind w:firstLineChars="0" w:firstLine="0"/>
              <w:jc w:val="left"/>
              <w:rPr>
                <w:sz w:val="21"/>
              </w:rPr>
            </w:pPr>
            <w:r w:rsidRPr="005900E0">
              <w:rPr>
                <w:sz w:val="21"/>
              </w:rPr>
              <w:sym w:font="Symbol" w:char="F0B7"/>
            </w:r>
            <w:r w:rsidRPr="005900E0">
              <w:rPr>
                <w:sz w:val="21"/>
              </w:rPr>
              <w:t xml:space="preserve"> Selective carious dentin removal or excavation</w:t>
            </w:r>
          </w:p>
          <w:p w14:paraId="1B356A98" w14:textId="77777777" w:rsidR="00D20E2B" w:rsidRPr="005900E0" w:rsidRDefault="00D20E2B" w:rsidP="00D74FCC">
            <w:pPr>
              <w:ind w:firstLineChars="0" w:firstLine="0"/>
              <w:jc w:val="left"/>
              <w:rPr>
                <w:sz w:val="21"/>
              </w:rPr>
            </w:pPr>
            <w:r w:rsidRPr="005900E0">
              <w:rPr>
                <w:sz w:val="21"/>
              </w:rPr>
              <w:sym w:font="Symbol" w:char="F0B7"/>
            </w:r>
            <w:r w:rsidRPr="005900E0">
              <w:rPr>
                <w:sz w:val="21"/>
              </w:rPr>
              <w:t xml:space="preserve"> Indirect pulp treatment (IPT)</w:t>
            </w:r>
          </w:p>
          <w:p w14:paraId="6B4715CB" w14:textId="77777777" w:rsidR="00D20E2B" w:rsidRPr="005900E0" w:rsidRDefault="00D20E2B" w:rsidP="00D74FCC">
            <w:pPr>
              <w:ind w:firstLineChars="0" w:firstLine="0"/>
              <w:jc w:val="left"/>
              <w:rPr>
                <w:sz w:val="21"/>
              </w:rPr>
            </w:pPr>
            <w:r w:rsidRPr="005900E0">
              <w:rPr>
                <w:sz w:val="21"/>
              </w:rPr>
              <w:sym w:font="Symbol" w:char="F0B7"/>
            </w:r>
            <w:r w:rsidRPr="005900E0">
              <w:rPr>
                <w:sz w:val="21"/>
              </w:rPr>
              <w:t xml:space="preserve"> Dental materials</w:t>
            </w:r>
          </w:p>
        </w:tc>
        <w:tc>
          <w:tcPr>
            <w:tcW w:w="1843" w:type="dxa"/>
            <w:shd w:val="clear" w:color="auto" w:fill="auto"/>
            <w:vAlign w:val="center"/>
          </w:tcPr>
          <w:p w14:paraId="211BFF04" w14:textId="77777777" w:rsidR="00D20E2B" w:rsidRPr="005900E0" w:rsidRDefault="00D20E2B" w:rsidP="00D74FCC">
            <w:pPr>
              <w:ind w:firstLineChars="0" w:firstLine="0"/>
              <w:jc w:val="center"/>
              <w:rPr>
                <w:sz w:val="21"/>
              </w:rPr>
            </w:pPr>
            <w:r w:rsidRPr="005900E0">
              <w:rPr>
                <w:sz w:val="21"/>
              </w:rPr>
              <w:t xml:space="preserve">Ricketts </w:t>
            </w:r>
            <w:r w:rsidRPr="005900E0">
              <w:rPr>
                <w:i/>
                <w:iCs/>
                <w:sz w:val="21"/>
              </w:rPr>
              <w:t>et al</w:t>
            </w:r>
            <w:r w:rsidRPr="005900E0">
              <w:rPr>
                <w:sz w:val="21"/>
              </w:rPr>
              <w:t>. [10] (2013)</w:t>
            </w:r>
          </w:p>
          <w:p w14:paraId="4A12F014" w14:textId="77777777" w:rsidR="00D20E2B" w:rsidRPr="005900E0" w:rsidRDefault="00D20E2B" w:rsidP="00D74FCC">
            <w:pPr>
              <w:ind w:firstLineChars="0" w:firstLine="0"/>
              <w:jc w:val="center"/>
              <w:rPr>
                <w:sz w:val="21"/>
              </w:rPr>
            </w:pPr>
            <w:r w:rsidRPr="005900E0">
              <w:rPr>
                <w:sz w:val="21"/>
              </w:rPr>
              <w:t>SR</w:t>
            </w:r>
          </w:p>
        </w:tc>
        <w:tc>
          <w:tcPr>
            <w:tcW w:w="2126" w:type="dxa"/>
            <w:shd w:val="clear" w:color="auto" w:fill="auto"/>
            <w:vAlign w:val="center"/>
          </w:tcPr>
          <w:p w14:paraId="53910EE0" w14:textId="77777777" w:rsidR="00D20E2B" w:rsidRPr="005900E0" w:rsidRDefault="00D20E2B" w:rsidP="00D74FCC">
            <w:pPr>
              <w:ind w:firstLineChars="0" w:firstLine="0"/>
              <w:jc w:val="center"/>
              <w:rPr>
                <w:sz w:val="21"/>
              </w:rPr>
            </w:pPr>
            <w:r w:rsidRPr="005900E0">
              <w:rPr>
                <w:sz w:val="21"/>
              </w:rPr>
              <w:t>- COHGTR</w:t>
            </w:r>
          </w:p>
          <w:p w14:paraId="7EF47885" w14:textId="77777777" w:rsidR="00D20E2B" w:rsidRPr="005900E0" w:rsidRDefault="00D20E2B" w:rsidP="00D74FCC">
            <w:pPr>
              <w:ind w:firstLineChars="0" w:firstLine="0"/>
              <w:jc w:val="center"/>
              <w:rPr>
                <w:sz w:val="21"/>
              </w:rPr>
            </w:pPr>
            <w:r w:rsidRPr="005900E0">
              <w:rPr>
                <w:sz w:val="21"/>
              </w:rPr>
              <w:t>- CENTRAL</w:t>
            </w:r>
          </w:p>
          <w:p w14:paraId="03C07BA8" w14:textId="77777777" w:rsidR="00D20E2B" w:rsidRPr="005900E0" w:rsidRDefault="00D20E2B" w:rsidP="00D74FCC">
            <w:pPr>
              <w:ind w:firstLineChars="0" w:firstLine="0"/>
              <w:jc w:val="center"/>
              <w:rPr>
                <w:sz w:val="21"/>
              </w:rPr>
            </w:pPr>
            <w:r w:rsidRPr="005900E0">
              <w:rPr>
                <w:sz w:val="21"/>
              </w:rPr>
              <w:t>- MEDLINE (Ovid)</w:t>
            </w:r>
          </w:p>
          <w:p w14:paraId="0A54A0E5" w14:textId="77777777" w:rsidR="00D20E2B" w:rsidRPr="005900E0" w:rsidRDefault="00D20E2B" w:rsidP="00D74FCC">
            <w:pPr>
              <w:ind w:firstLineChars="0" w:firstLine="0"/>
              <w:jc w:val="center"/>
              <w:rPr>
                <w:sz w:val="21"/>
              </w:rPr>
            </w:pPr>
            <w:r w:rsidRPr="005900E0">
              <w:rPr>
                <w:sz w:val="21"/>
              </w:rPr>
              <w:t>- EMBASE (Ovid)</w:t>
            </w:r>
          </w:p>
        </w:tc>
        <w:tc>
          <w:tcPr>
            <w:tcW w:w="1701" w:type="dxa"/>
            <w:shd w:val="clear" w:color="auto" w:fill="auto"/>
            <w:vAlign w:val="center"/>
          </w:tcPr>
          <w:p w14:paraId="6BAD21E4" w14:textId="77777777" w:rsidR="00D20E2B" w:rsidRPr="005900E0" w:rsidRDefault="00D20E2B" w:rsidP="00D74FCC">
            <w:pPr>
              <w:ind w:firstLineChars="0" w:firstLine="0"/>
              <w:jc w:val="center"/>
              <w:rPr>
                <w:sz w:val="21"/>
              </w:rPr>
            </w:pPr>
            <w:r w:rsidRPr="005900E0">
              <w:rPr>
                <w:sz w:val="21"/>
              </w:rPr>
              <w:t>- CC tool</w:t>
            </w:r>
          </w:p>
        </w:tc>
        <w:tc>
          <w:tcPr>
            <w:tcW w:w="1701" w:type="dxa"/>
            <w:shd w:val="clear" w:color="auto" w:fill="auto"/>
            <w:vAlign w:val="center"/>
          </w:tcPr>
          <w:p w14:paraId="6BFA2A93" w14:textId="77777777" w:rsidR="00D20E2B" w:rsidRPr="005900E0" w:rsidRDefault="00D20E2B" w:rsidP="00D74FCC">
            <w:pPr>
              <w:ind w:firstLineChars="0" w:firstLine="0"/>
              <w:jc w:val="center"/>
              <w:rPr>
                <w:sz w:val="21"/>
              </w:rPr>
            </w:pPr>
            <w:r w:rsidRPr="005900E0">
              <w:rPr>
                <w:sz w:val="21"/>
              </w:rPr>
              <w:t>- 8 trials</w:t>
            </w:r>
          </w:p>
        </w:tc>
        <w:tc>
          <w:tcPr>
            <w:tcW w:w="6237" w:type="dxa"/>
            <w:shd w:val="clear" w:color="auto" w:fill="auto"/>
            <w:vAlign w:val="center"/>
          </w:tcPr>
          <w:p w14:paraId="77404841" w14:textId="77777777" w:rsidR="00D20E2B" w:rsidRPr="005900E0" w:rsidRDefault="00D20E2B" w:rsidP="00D74FCC">
            <w:pPr>
              <w:ind w:firstLineChars="0" w:firstLine="0"/>
              <w:jc w:val="center"/>
              <w:rPr>
                <w:sz w:val="21"/>
                <w:shd w:val="clear" w:color="auto" w:fill="FFFFFF"/>
              </w:rPr>
            </w:pPr>
            <w:r w:rsidRPr="005900E0">
              <w:rPr>
                <w:sz w:val="21"/>
                <w:shd w:val="clear" w:color="auto" w:fill="FFFFFF"/>
              </w:rPr>
              <w:t>- Stepwise and partial excavation techniques reduced the incidence of pulp exposure in symptomless, vital, carious primary teeth.</w:t>
            </w:r>
          </w:p>
          <w:p w14:paraId="7820D361" w14:textId="77777777" w:rsidR="00D20E2B" w:rsidRPr="005900E0" w:rsidRDefault="00D20E2B" w:rsidP="00D74FCC">
            <w:pPr>
              <w:ind w:firstLineChars="0" w:firstLine="0"/>
              <w:jc w:val="center"/>
              <w:rPr>
                <w:sz w:val="21"/>
              </w:rPr>
            </w:pPr>
            <w:r w:rsidRPr="005900E0">
              <w:rPr>
                <w:sz w:val="21"/>
                <w:shd w:val="clear" w:color="auto" w:fill="FFFFFF"/>
              </w:rPr>
              <w:t>- Both techniques show clinical advantages over complete caries removal in the management of dentinal caries in primary dentition.</w:t>
            </w:r>
          </w:p>
        </w:tc>
      </w:tr>
      <w:tr w:rsidR="00D20E2B" w:rsidRPr="005900E0" w14:paraId="7152738C" w14:textId="77777777" w:rsidTr="00875A0C">
        <w:trPr>
          <w:trHeight w:val="1390"/>
          <w:jc w:val="center"/>
        </w:trPr>
        <w:tc>
          <w:tcPr>
            <w:tcW w:w="1838" w:type="dxa"/>
            <w:vMerge/>
            <w:shd w:val="clear" w:color="auto" w:fill="auto"/>
            <w:vAlign w:val="center"/>
          </w:tcPr>
          <w:p w14:paraId="059C69D1" w14:textId="77777777" w:rsidR="00D20E2B" w:rsidRPr="005900E0" w:rsidRDefault="00D20E2B" w:rsidP="00D20E2B">
            <w:pPr>
              <w:pStyle w:val="aff"/>
              <w:widowControl/>
              <w:numPr>
                <w:ilvl w:val="0"/>
                <w:numId w:val="13"/>
              </w:numPr>
              <w:ind w:left="0" w:firstLineChars="0" w:firstLine="0"/>
              <w:contextualSpacing w:val="0"/>
              <w:jc w:val="left"/>
              <w:rPr>
                <w:sz w:val="21"/>
              </w:rPr>
            </w:pPr>
          </w:p>
        </w:tc>
        <w:tc>
          <w:tcPr>
            <w:tcW w:w="1843" w:type="dxa"/>
            <w:shd w:val="clear" w:color="auto" w:fill="auto"/>
            <w:vAlign w:val="center"/>
          </w:tcPr>
          <w:p w14:paraId="5C943890" w14:textId="77777777" w:rsidR="00D20E2B" w:rsidRPr="005900E0" w:rsidRDefault="00D20E2B" w:rsidP="00D74FCC">
            <w:pPr>
              <w:ind w:firstLineChars="0" w:firstLine="0"/>
              <w:jc w:val="center"/>
              <w:rPr>
                <w:sz w:val="21"/>
                <w:lang w:val="es-MX"/>
              </w:rPr>
            </w:pPr>
            <w:r w:rsidRPr="005900E0">
              <w:rPr>
                <w:sz w:val="21"/>
                <w:lang w:val="es-MX"/>
              </w:rPr>
              <w:t xml:space="preserve">Santos </w:t>
            </w:r>
            <w:r w:rsidRPr="005900E0">
              <w:rPr>
                <w:i/>
                <w:iCs/>
                <w:sz w:val="21"/>
                <w:lang w:val="es-MX"/>
              </w:rPr>
              <w:t>et al</w:t>
            </w:r>
            <w:r w:rsidRPr="005900E0">
              <w:rPr>
                <w:sz w:val="21"/>
                <w:lang w:val="es-MX"/>
              </w:rPr>
              <w:t>. [18] (2017)</w:t>
            </w:r>
          </w:p>
          <w:p w14:paraId="3D4ACAA6" w14:textId="77777777" w:rsidR="00D20E2B" w:rsidRPr="005900E0" w:rsidRDefault="00D20E2B" w:rsidP="00D74FCC">
            <w:pPr>
              <w:ind w:firstLineChars="0" w:firstLine="0"/>
              <w:jc w:val="center"/>
              <w:rPr>
                <w:sz w:val="21"/>
                <w:lang w:val="es-MX"/>
              </w:rPr>
            </w:pPr>
            <w:r w:rsidRPr="005900E0">
              <w:rPr>
                <w:sz w:val="21"/>
                <w:lang w:val="es-MX"/>
              </w:rPr>
              <w:t>SR/MA</w:t>
            </w:r>
          </w:p>
        </w:tc>
        <w:tc>
          <w:tcPr>
            <w:tcW w:w="2126" w:type="dxa"/>
            <w:shd w:val="clear" w:color="auto" w:fill="auto"/>
            <w:vAlign w:val="center"/>
          </w:tcPr>
          <w:p w14:paraId="794D1014" w14:textId="77777777" w:rsidR="00D20E2B" w:rsidRPr="005900E0" w:rsidRDefault="00D20E2B" w:rsidP="00D74FCC">
            <w:pPr>
              <w:ind w:firstLineChars="0" w:firstLine="0"/>
              <w:jc w:val="center"/>
              <w:rPr>
                <w:sz w:val="21"/>
              </w:rPr>
            </w:pPr>
            <w:r w:rsidRPr="005900E0">
              <w:rPr>
                <w:sz w:val="21"/>
              </w:rPr>
              <w:t>- PubMed/MEDLINE</w:t>
            </w:r>
          </w:p>
          <w:p w14:paraId="1C6EBDF0" w14:textId="77777777" w:rsidR="00D20E2B" w:rsidRPr="005900E0" w:rsidRDefault="00D20E2B" w:rsidP="00D74FCC">
            <w:pPr>
              <w:ind w:firstLineChars="0" w:firstLine="0"/>
              <w:jc w:val="center"/>
              <w:rPr>
                <w:sz w:val="21"/>
              </w:rPr>
            </w:pPr>
            <w:r w:rsidRPr="005900E0">
              <w:rPr>
                <w:sz w:val="21"/>
              </w:rPr>
              <w:t>- CENTRAL</w:t>
            </w:r>
          </w:p>
          <w:p w14:paraId="5F795E9A" w14:textId="77777777" w:rsidR="00D20E2B" w:rsidRPr="005900E0" w:rsidRDefault="00D20E2B" w:rsidP="00D74FCC">
            <w:pPr>
              <w:ind w:firstLineChars="0" w:firstLine="0"/>
              <w:jc w:val="center"/>
              <w:rPr>
                <w:sz w:val="21"/>
              </w:rPr>
            </w:pPr>
            <w:r w:rsidRPr="005900E0">
              <w:rPr>
                <w:sz w:val="21"/>
              </w:rPr>
              <w:t>- Scopus</w:t>
            </w:r>
          </w:p>
          <w:p w14:paraId="4E2F1F8C" w14:textId="77777777" w:rsidR="00D20E2B" w:rsidRPr="005900E0" w:rsidRDefault="00D20E2B" w:rsidP="00D74FCC">
            <w:pPr>
              <w:ind w:firstLineChars="0" w:firstLine="0"/>
              <w:jc w:val="center"/>
              <w:rPr>
                <w:sz w:val="21"/>
              </w:rPr>
            </w:pPr>
            <w:r w:rsidRPr="005900E0">
              <w:rPr>
                <w:sz w:val="21"/>
              </w:rPr>
              <w:t>- TRIP</w:t>
            </w:r>
          </w:p>
          <w:p w14:paraId="00DA2364" w14:textId="77777777" w:rsidR="00D20E2B" w:rsidRPr="005900E0" w:rsidRDefault="00D20E2B" w:rsidP="00D74FCC">
            <w:pPr>
              <w:ind w:firstLineChars="0" w:firstLine="0"/>
              <w:jc w:val="center"/>
              <w:rPr>
                <w:sz w:val="21"/>
              </w:rPr>
            </w:pPr>
            <w:r w:rsidRPr="005900E0">
              <w:rPr>
                <w:sz w:val="21"/>
              </w:rPr>
              <w:t xml:space="preserve">- </w:t>
            </w:r>
            <w:proofErr w:type="spellStart"/>
            <w:r w:rsidRPr="005900E0">
              <w:rPr>
                <w:sz w:val="21"/>
              </w:rPr>
              <w:t>ClinicalTrials</w:t>
            </w:r>
            <w:proofErr w:type="spellEnd"/>
          </w:p>
        </w:tc>
        <w:tc>
          <w:tcPr>
            <w:tcW w:w="1701" w:type="dxa"/>
            <w:shd w:val="clear" w:color="auto" w:fill="auto"/>
            <w:vAlign w:val="center"/>
          </w:tcPr>
          <w:p w14:paraId="4B8C6B86" w14:textId="77777777" w:rsidR="00D20E2B" w:rsidRPr="005900E0" w:rsidRDefault="00D20E2B" w:rsidP="00D74FCC">
            <w:pPr>
              <w:ind w:firstLineChars="0" w:firstLine="0"/>
              <w:jc w:val="center"/>
              <w:rPr>
                <w:sz w:val="21"/>
              </w:rPr>
            </w:pPr>
            <w:r w:rsidRPr="005900E0">
              <w:rPr>
                <w:sz w:val="21"/>
              </w:rPr>
              <w:t>- CC tool</w:t>
            </w:r>
          </w:p>
        </w:tc>
        <w:tc>
          <w:tcPr>
            <w:tcW w:w="1701" w:type="dxa"/>
            <w:shd w:val="clear" w:color="auto" w:fill="auto"/>
            <w:vAlign w:val="center"/>
          </w:tcPr>
          <w:p w14:paraId="6505D65C" w14:textId="77777777" w:rsidR="00D20E2B" w:rsidRPr="005900E0" w:rsidRDefault="00D20E2B" w:rsidP="00D74FCC">
            <w:pPr>
              <w:ind w:firstLineChars="0" w:firstLine="0"/>
              <w:jc w:val="center"/>
              <w:rPr>
                <w:sz w:val="21"/>
              </w:rPr>
            </w:pPr>
            <w:r w:rsidRPr="005900E0">
              <w:rPr>
                <w:sz w:val="21"/>
              </w:rPr>
              <w:t>- 11 in the SR</w:t>
            </w:r>
          </w:p>
          <w:p w14:paraId="2BFD7532" w14:textId="77777777" w:rsidR="00D20E2B" w:rsidRPr="005900E0" w:rsidRDefault="00D20E2B" w:rsidP="00D74FCC">
            <w:pPr>
              <w:ind w:firstLineChars="0" w:firstLine="0"/>
              <w:jc w:val="center"/>
              <w:rPr>
                <w:sz w:val="21"/>
              </w:rPr>
            </w:pPr>
            <w:r w:rsidRPr="005900E0">
              <w:rPr>
                <w:sz w:val="21"/>
              </w:rPr>
              <w:t>- 4 in the MA</w:t>
            </w:r>
          </w:p>
        </w:tc>
        <w:tc>
          <w:tcPr>
            <w:tcW w:w="6237" w:type="dxa"/>
            <w:shd w:val="clear" w:color="auto" w:fill="auto"/>
            <w:vAlign w:val="center"/>
          </w:tcPr>
          <w:p w14:paraId="3585B69D" w14:textId="77777777" w:rsidR="00D20E2B" w:rsidRPr="005900E0" w:rsidRDefault="00D20E2B" w:rsidP="00D74FCC">
            <w:pPr>
              <w:ind w:firstLineChars="0" w:firstLine="0"/>
              <w:jc w:val="center"/>
              <w:rPr>
                <w:sz w:val="21"/>
                <w:shd w:val="clear" w:color="auto" w:fill="FFFFFF"/>
              </w:rPr>
            </w:pPr>
            <w:r w:rsidRPr="005900E0">
              <w:rPr>
                <w:sz w:val="21"/>
                <w:shd w:val="clear" w:color="auto" w:fill="FFFFFF"/>
              </w:rPr>
              <w:t>- Follow-up period: 24 to 48 months, with dropout rates of 0–25.7%.</w:t>
            </w:r>
          </w:p>
          <w:p w14:paraId="65BB6865" w14:textId="77777777" w:rsidR="00D20E2B" w:rsidRPr="005900E0" w:rsidRDefault="00D20E2B" w:rsidP="00D74FCC">
            <w:pPr>
              <w:ind w:firstLineChars="0" w:firstLine="0"/>
              <w:jc w:val="center"/>
              <w:rPr>
                <w:sz w:val="21"/>
                <w:shd w:val="clear" w:color="auto" w:fill="FFFFFF"/>
              </w:rPr>
            </w:pPr>
            <w:r w:rsidRPr="005900E0">
              <w:rPr>
                <w:sz w:val="21"/>
                <w:shd w:val="clear" w:color="auto" w:fill="FFFFFF"/>
              </w:rPr>
              <w:t>- The type of material for IPT did not significantly affect the risk of failure of the procedure.</w:t>
            </w:r>
          </w:p>
          <w:p w14:paraId="61A0CFD8" w14:textId="77777777" w:rsidR="00D20E2B" w:rsidRPr="005900E0" w:rsidRDefault="00D20E2B" w:rsidP="00D74FCC">
            <w:pPr>
              <w:ind w:firstLineChars="0" w:firstLine="0"/>
              <w:jc w:val="center"/>
              <w:rPr>
                <w:sz w:val="21"/>
              </w:rPr>
            </w:pPr>
            <w:r w:rsidRPr="005900E0">
              <w:rPr>
                <w:sz w:val="21"/>
                <w:shd w:val="clear" w:color="auto" w:fill="FFFFFF"/>
              </w:rPr>
              <w:t>- Calcium hydroxide exhibited a higher probability of failure.</w:t>
            </w:r>
          </w:p>
        </w:tc>
      </w:tr>
      <w:tr w:rsidR="00D20E2B" w:rsidRPr="005900E0" w14:paraId="382D7014" w14:textId="77777777" w:rsidTr="00875A0C">
        <w:trPr>
          <w:trHeight w:val="1390"/>
          <w:jc w:val="center"/>
        </w:trPr>
        <w:tc>
          <w:tcPr>
            <w:tcW w:w="1838" w:type="dxa"/>
            <w:vMerge/>
            <w:shd w:val="clear" w:color="auto" w:fill="auto"/>
            <w:vAlign w:val="center"/>
          </w:tcPr>
          <w:p w14:paraId="0327B926" w14:textId="77777777" w:rsidR="00D20E2B" w:rsidRPr="005900E0" w:rsidRDefault="00D20E2B" w:rsidP="00D20E2B">
            <w:pPr>
              <w:pStyle w:val="aff"/>
              <w:widowControl/>
              <w:numPr>
                <w:ilvl w:val="0"/>
                <w:numId w:val="13"/>
              </w:numPr>
              <w:ind w:left="0" w:firstLineChars="0" w:firstLine="0"/>
              <w:contextualSpacing w:val="0"/>
              <w:jc w:val="left"/>
              <w:rPr>
                <w:sz w:val="21"/>
              </w:rPr>
            </w:pPr>
          </w:p>
        </w:tc>
        <w:tc>
          <w:tcPr>
            <w:tcW w:w="1843" w:type="dxa"/>
            <w:shd w:val="clear" w:color="auto" w:fill="auto"/>
            <w:vAlign w:val="center"/>
          </w:tcPr>
          <w:p w14:paraId="25F6A0E0" w14:textId="77777777" w:rsidR="00D20E2B" w:rsidRPr="005900E0" w:rsidRDefault="00D20E2B" w:rsidP="00D74FCC">
            <w:pPr>
              <w:ind w:firstLineChars="0" w:firstLine="0"/>
              <w:jc w:val="center"/>
              <w:rPr>
                <w:sz w:val="21"/>
              </w:rPr>
            </w:pPr>
            <w:r w:rsidRPr="005900E0">
              <w:rPr>
                <w:sz w:val="21"/>
              </w:rPr>
              <w:t xml:space="preserve">Pedrotti </w:t>
            </w:r>
            <w:r w:rsidRPr="005900E0">
              <w:rPr>
                <w:i/>
                <w:iCs/>
                <w:sz w:val="21"/>
              </w:rPr>
              <w:t>et al</w:t>
            </w:r>
            <w:r w:rsidRPr="005900E0">
              <w:rPr>
                <w:sz w:val="21"/>
              </w:rPr>
              <w:t>. [19] (2019)</w:t>
            </w:r>
          </w:p>
          <w:p w14:paraId="01868274" w14:textId="77777777" w:rsidR="00D20E2B" w:rsidRPr="005900E0" w:rsidRDefault="00D20E2B" w:rsidP="00D74FCC">
            <w:pPr>
              <w:ind w:firstLineChars="0" w:firstLine="0"/>
              <w:jc w:val="center"/>
              <w:rPr>
                <w:sz w:val="21"/>
              </w:rPr>
            </w:pPr>
            <w:r w:rsidRPr="005900E0">
              <w:rPr>
                <w:sz w:val="21"/>
              </w:rPr>
              <w:t>SR/MA</w:t>
            </w:r>
          </w:p>
        </w:tc>
        <w:tc>
          <w:tcPr>
            <w:tcW w:w="2126" w:type="dxa"/>
            <w:shd w:val="clear" w:color="auto" w:fill="auto"/>
            <w:vAlign w:val="center"/>
          </w:tcPr>
          <w:p w14:paraId="204754CA" w14:textId="77777777" w:rsidR="00D20E2B" w:rsidRPr="005900E0" w:rsidRDefault="00D20E2B" w:rsidP="00D74FCC">
            <w:pPr>
              <w:ind w:firstLineChars="0" w:firstLine="0"/>
              <w:jc w:val="center"/>
              <w:rPr>
                <w:sz w:val="21"/>
              </w:rPr>
            </w:pPr>
            <w:r w:rsidRPr="005900E0">
              <w:rPr>
                <w:sz w:val="21"/>
              </w:rPr>
              <w:t>- PubMed/MEDLINE</w:t>
            </w:r>
          </w:p>
          <w:p w14:paraId="6B8C8925" w14:textId="77777777" w:rsidR="00D20E2B" w:rsidRPr="005900E0" w:rsidRDefault="00D20E2B" w:rsidP="00D74FCC">
            <w:pPr>
              <w:ind w:firstLineChars="0" w:firstLine="0"/>
              <w:jc w:val="center"/>
              <w:rPr>
                <w:sz w:val="21"/>
              </w:rPr>
            </w:pPr>
            <w:r w:rsidRPr="005900E0">
              <w:rPr>
                <w:sz w:val="21"/>
              </w:rPr>
              <w:t>- Scopus</w:t>
            </w:r>
          </w:p>
          <w:p w14:paraId="09764BE4" w14:textId="77777777" w:rsidR="00D20E2B" w:rsidRPr="005900E0" w:rsidRDefault="00D20E2B" w:rsidP="00D74FCC">
            <w:pPr>
              <w:ind w:firstLineChars="0" w:firstLine="0"/>
              <w:jc w:val="center"/>
              <w:rPr>
                <w:sz w:val="21"/>
              </w:rPr>
            </w:pPr>
            <w:r w:rsidRPr="005900E0">
              <w:rPr>
                <w:sz w:val="21"/>
              </w:rPr>
              <w:t>- CENTRAL</w:t>
            </w:r>
          </w:p>
          <w:p w14:paraId="1A4A13DE" w14:textId="77777777" w:rsidR="00D20E2B" w:rsidRPr="005900E0" w:rsidRDefault="00D20E2B" w:rsidP="00D74FCC">
            <w:pPr>
              <w:ind w:firstLineChars="0" w:firstLine="0"/>
              <w:jc w:val="center"/>
              <w:rPr>
                <w:sz w:val="21"/>
              </w:rPr>
            </w:pPr>
            <w:r w:rsidRPr="005900E0">
              <w:rPr>
                <w:sz w:val="21"/>
              </w:rPr>
              <w:t xml:space="preserve">- </w:t>
            </w:r>
            <w:proofErr w:type="spellStart"/>
            <w:r w:rsidRPr="005900E0">
              <w:rPr>
                <w:sz w:val="21"/>
              </w:rPr>
              <w:t>ClinicalTrials</w:t>
            </w:r>
            <w:proofErr w:type="spellEnd"/>
          </w:p>
        </w:tc>
        <w:tc>
          <w:tcPr>
            <w:tcW w:w="1701" w:type="dxa"/>
            <w:shd w:val="clear" w:color="auto" w:fill="auto"/>
            <w:vAlign w:val="center"/>
          </w:tcPr>
          <w:p w14:paraId="26E8DB4E" w14:textId="77777777" w:rsidR="00D20E2B" w:rsidRPr="005900E0" w:rsidRDefault="00D20E2B" w:rsidP="00D74FCC">
            <w:pPr>
              <w:ind w:firstLineChars="0" w:firstLine="0"/>
              <w:jc w:val="center"/>
              <w:rPr>
                <w:sz w:val="21"/>
              </w:rPr>
            </w:pPr>
            <w:r w:rsidRPr="005900E0">
              <w:rPr>
                <w:sz w:val="21"/>
              </w:rPr>
              <w:t>- CC tool</w:t>
            </w:r>
          </w:p>
        </w:tc>
        <w:tc>
          <w:tcPr>
            <w:tcW w:w="1701" w:type="dxa"/>
            <w:shd w:val="clear" w:color="auto" w:fill="auto"/>
            <w:vAlign w:val="center"/>
          </w:tcPr>
          <w:p w14:paraId="4E3206E4" w14:textId="77777777" w:rsidR="00D20E2B" w:rsidRPr="005900E0" w:rsidRDefault="00D20E2B" w:rsidP="00D74FCC">
            <w:pPr>
              <w:ind w:firstLineChars="0" w:firstLine="0"/>
              <w:jc w:val="center"/>
              <w:rPr>
                <w:sz w:val="21"/>
              </w:rPr>
            </w:pPr>
            <w:r w:rsidRPr="005900E0">
              <w:rPr>
                <w:sz w:val="21"/>
              </w:rPr>
              <w:t>- 4 in the SR and MA</w:t>
            </w:r>
          </w:p>
        </w:tc>
        <w:tc>
          <w:tcPr>
            <w:tcW w:w="6237" w:type="dxa"/>
            <w:shd w:val="clear" w:color="auto" w:fill="auto"/>
            <w:vAlign w:val="center"/>
          </w:tcPr>
          <w:p w14:paraId="703F4493" w14:textId="77777777" w:rsidR="00D20E2B" w:rsidRPr="005900E0" w:rsidRDefault="00D20E2B" w:rsidP="00D74FCC">
            <w:pPr>
              <w:pStyle w:val="ab"/>
              <w:shd w:val="clear" w:color="auto" w:fill="FFFFFF"/>
              <w:spacing w:before="0" w:beforeAutospacing="0" w:after="0" w:afterAutospacing="0"/>
              <w:ind w:firstLineChars="0" w:firstLine="0"/>
              <w:jc w:val="center"/>
              <w:rPr>
                <w:sz w:val="21"/>
              </w:rPr>
            </w:pPr>
            <w:r w:rsidRPr="005900E0">
              <w:rPr>
                <w:sz w:val="21"/>
                <w:shd w:val="clear" w:color="auto" w:fill="FFFFFF"/>
              </w:rPr>
              <w:t xml:space="preserve">- </w:t>
            </w:r>
            <w:r w:rsidRPr="005900E0">
              <w:rPr>
                <w:sz w:val="21"/>
              </w:rPr>
              <w:t>Results showed an increased risk of experiencing restoration failures (OR = 1.74 (95% CI = 1.01 to 3.00)), after selective carious tissue removal of soft dentin.</w:t>
            </w:r>
          </w:p>
          <w:p w14:paraId="46369CE2" w14:textId="77777777" w:rsidR="00D20E2B" w:rsidRPr="005900E0" w:rsidRDefault="00D20E2B" w:rsidP="00D74FCC">
            <w:pPr>
              <w:pStyle w:val="ab"/>
              <w:shd w:val="clear" w:color="auto" w:fill="FFFFFF"/>
              <w:spacing w:before="0" w:beforeAutospacing="0" w:after="0" w:afterAutospacing="0"/>
              <w:ind w:firstLineChars="0" w:firstLine="0"/>
              <w:jc w:val="center"/>
              <w:rPr>
                <w:sz w:val="21"/>
              </w:rPr>
            </w:pPr>
            <w:r w:rsidRPr="005900E0">
              <w:rPr>
                <w:sz w:val="21"/>
              </w:rPr>
              <w:t>- Selective carious tissue removal of soft dentin may increase the risk of experiencing restoration failure in primary teeth. However, the evidence level is insufficient for definitive conclusions.</w:t>
            </w:r>
          </w:p>
        </w:tc>
      </w:tr>
      <w:tr w:rsidR="00D20E2B" w:rsidRPr="005900E0" w14:paraId="5A00A9C7" w14:textId="77777777" w:rsidTr="00875A0C">
        <w:trPr>
          <w:trHeight w:val="1390"/>
          <w:jc w:val="center"/>
        </w:trPr>
        <w:tc>
          <w:tcPr>
            <w:tcW w:w="1838" w:type="dxa"/>
            <w:vMerge/>
            <w:shd w:val="clear" w:color="auto" w:fill="auto"/>
            <w:vAlign w:val="center"/>
          </w:tcPr>
          <w:p w14:paraId="42319146" w14:textId="77777777" w:rsidR="00D20E2B" w:rsidRPr="005900E0" w:rsidRDefault="00D20E2B" w:rsidP="00D20E2B">
            <w:pPr>
              <w:pStyle w:val="aff"/>
              <w:widowControl/>
              <w:numPr>
                <w:ilvl w:val="0"/>
                <w:numId w:val="13"/>
              </w:numPr>
              <w:ind w:left="0" w:firstLineChars="0" w:firstLine="0"/>
              <w:contextualSpacing w:val="0"/>
              <w:jc w:val="left"/>
              <w:rPr>
                <w:sz w:val="21"/>
              </w:rPr>
            </w:pPr>
          </w:p>
        </w:tc>
        <w:tc>
          <w:tcPr>
            <w:tcW w:w="1843" w:type="dxa"/>
            <w:shd w:val="clear" w:color="auto" w:fill="auto"/>
            <w:vAlign w:val="center"/>
          </w:tcPr>
          <w:p w14:paraId="029EF463" w14:textId="77777777" w:rsidR="00D20E2B" w:rsidRPr="005900E0" w:rsidRDefault="00D20E2B" w:rsidP="00D74FCC">
            <w:pPr>
              <w:ind w:firstLineChars="0" w:firstLine="0"/>
              <w:jc w:val="center"/>
              <w:rPr>
                <w:sz w:val="21"/>
              </w:rPr>
            </w:pPr>
            <w:r w:rsidRPr="005900E0">
              <w:rPr>
                <w:sz w:val="21"/>
              </w:rPr>
              <w:t xml:space="preserve">Santamaría </w:t>
            </w:r>
            <w:r w:rsidRPr="005900E0">
              <w:rPr>
                <w:i/>
                <w:iCs/>
                <w:sz w:val="21"/>
              </w:rPr>
              <w:t>et al</w:t>
            </w:r>
            <w:r w:rsidRPr="005900E0">
              <w:rPr>
                <w:sz w:val="21"/>
              </w:rPr>
              <w:t>. [20] (2020)</w:t>
            </w:r>
          </w:p>
          <w:p w14:paraId="27123828" w14:textId="77777777" w:rsidR="00D20E2B" w:rsidRPr="005900E0" w:rsidRDefault="00D20E2B" w:rsidP="00D74FCC">
            <w:pPr>
              <w:ind w:firstLineChars="0" w:firstLine="0"/>
              <w:jc w:val="center"/>
              <w:rPr>
                <w:sz w:val="21"/>
              </w:rPr>
            </w:pPr>
            <w:r w:rsidRPr="005900E0">
              <w:rPr>
                <w:sz w:val="21"/>
              </w:rPr>
              <w:t>UR</w:t>
            </w:r>
          </w:p>
        </w:tc>
        <w:tc>
          <w:tcPr>
            <w:tcW w:w="2126" w:type="dxa"/>
            <w:shd w:val="clear" w:color="auto" w:fill="auto"/>
            <w:vAlign w:val="center"/>
          </w:tcPr>
          <w:p w14:paraId="0101273C" w14:textId="77777777" w:rsidR="00D20E2B" w:rsidRPr="005900E0" w:rsidRDefault="00D20E2B" w:rsidP="00D74FCC">
            <w:pPr>
              <w:ind w:firstLineChars="0" w:firstLine="0"/>
              <w:jc w:val="center"/>
              <w:rPr>
                <w:sz w:val="21"/>
              </w:rPr>
            </w:pPr>
            <w:r w:rsidRPr="005900E0">
              <w:rPr>
                <w:sz w:val="21"/>
              </w:rPr>
              <w:t>- PubMed/MEDLINE</w:t>
            </w:r>
          </w:p>
          <w:p w14:paraId="244AE4F7" w14:textId="77777777" w:rsidR="00D20E2B" w:rsidRPr="005900E0" w:rsidRDefault="00D20E2B" w:rsidP="00D74FCC">
            <w:pPr>
              <w:ind w:firstLineChars="0" w:firstLine="0"/>
              <w:jc w:val="center"/>
              <w:rPr>
                <w:sz w:val="21"/>
              </w:rPr>
            </w:pPr>
            <w:r w:rsidRPr="005900E0">
              <w:rPr>
                <w:sz w:val="21"/>
              </w:rPr>
              <w:t>- LILACS</w:t>
            </w:r>
          </w:p>
          <w:p w14:paraId="683EAC19" w14:textId="77777777" w:rsidR="00D20E2B" w:rsidRPr="005900E0" w:rsidRDefault="00D20E2B" w:rsidP="00D74FCC">
            <w:pPr>
              <w:ind w:firstLineChars="0" w:firstLine="0"/>
              <w:jc w:val="center"/>
              <w:rPr>
                <w:sz w:val="21"/>
              </w:rPr>
            </w:pPr>
            <w:r w:rsidRPr="005900E0">
              <w:rPr>
                <w:sz w:val="21"/>
              </w:rPr>
              <w:t>- Cochrane Library</w:t>
            </w:r>
          </w:p>
          <w:p w14:paraId="475D34A7" w14:textId="77777777" w:rsidR="00D20E2B" w:rsidRPr="005900E0" w:rsidRDefault="00D20E2B" w:rsidP="00D74FCC">
            <w:pPr>
              <w:ind w:firstLineChars="0" w:firstLine="0"/>
              <w:jc w:val="center"/>
              <w:rPr>
                <w:sz w:val="21"/>
              </w:rPr>
            </w:pPr>
            <w:r w:rsidRPr="005900E0">
              <w:rPr>
                <w:sz w:val="21"/>
              </w:rPr>
              <w:t>- BBO</w:t>
            </w:r>
          </w:p>
        </w:tc>
        <w:tc>
          <w:tcPr>
            <w:tcW w:w="1701" w:type="dxa"/>
            <w:shd w:val="clear" w:color="auto" w:fill="auto"/>
            <w:vAlign w:val="center"/>
          </w:tcPr>
          <w:p w14:paraId="5DB9CCAC" w14:textId="77777777" w:rsidR="00D20E2B" w:rsidRPr="005900E0" w:rsidRDefault="00D20E2B" w:rsidP="00D74FCC">
            <w:pPr>
              <w:ind w:firstLineChars="0" w:firstLine="0"/>
              <w:jc w:val="center"/>
              <w:rPr>
                <w:sz w:val="21"/>
              </w:rPr>
            </w:pPr>
            <w:r w:rsidRPr="005900E0">
              <w:rPr>
                <w:sz w:val="21"/>
              </w:rPr>
              <w:t>- CC tool</w:t>
            </w:r>
          </w:p>
          <w:p w14:paraId="3BEDD2CD" w14:textId="77777777" w:rsidR="00D20E2B" w:rsidRPr="005900E0" w:rsidRDefault="00D20E2B" w:rsidP="00D74FCC">
            <w:pPr>
              <w:ind w:firstLineChars="0" w:firstLine="0"/>
              <w:jc w:val="center"/>
              <w:rPr>
                <w:sz w:val="21"/>
              </w:rPr>
            </w:pPr>
            <w:r w:rsidRPr="005900E0">
              <w:rPr>
                <w:sz w:val="21"/>
              </w:rPr>
              <w:t>- PRISMA</w:t>
            </w:r>
          </w:p>
        </w:tc>
        <w:tc>
          <w:tcPr>
            <w:tcW w:w="1701" w:type="dxa"/>
            <w:shd w:val="clear" w:color="auto" w:fill="auto"/>
            <w:vAlign w:val="center"/>
          </w:tcPr>
          <w:p w14:paraId="2DBCE707" w14:textId="77777777" w:rsidR="00D20E2B" w:rsidRPr="005900E0" w:rsidRDefault="00D20E2B" w:rsidP="00D74FCC">
            <w:pPr>
              <w:ind w:firstLineChars="0" w:firstLine="0"/>
              <w:jc w:val="center"/>
              <w:rPr>
                <w:sz w:val="21"/>
              </w:rPr>
            </w:pPr>
            <w:r w:rsidRPr="005900E0">
              <w:rPr>
                <w:sz w:val="21"/>
              </w:rPr>
              <w:t>- 12 SR and 15 RCT</w:t>
            </w:r>
          </w:p>
        </w:tc>
        <w:tc>
          <w:tcPr>
            <w:tcW w:w="6237" w:type="dxa"/>
            <w:shd w:val="clear" w:color="auto" w:fill="auto"/>
            <w:vAlign w:val="center"/>
          </w:tcPr>
          <w:p w14:paraId="42F7C83E" w14:textId="77777777" w:rsidR="00D20E2B" w:rsidRPr="005900E0" w:rsidRDefault="00D20E2B" w:rsidP="00D74FCC">
            <w:pPr>
              <w:pStyle w:val="ab"/>
              <w:shd w:val="clear" w:color="auto" w:fill="FFFFFF"/>
              <w:spacing w:before="0" w:beforeAutospacing="0" w:after="0" w:afterAutospacing="0"/>
              <w:ind w:firstLineChars="0" w:firstLine="0"/>
              <w:jc w:val="center"/>
              <w:rPr>
                <w:sz w:val="21"/>
              </w:rPr>
            </w:pPr>
            <w:r w:rsidRPr="005900E0">
              <w:rPr>
                <w:sz w:val="21"/>
                <w:shd w:val="clear" w:color="auto" w:fill="FFFFFF"/>
              </w:rPr>
              <w:t xml:space="preserve">- </w:t>
            </w:r>
            <w:r w:rsidRPr="005900E0">
              <w:rPr>
                <w:sz w:val="21"/>
              </w:rPr>
              <w:t>For the treatment of deep carious lesions, selective caries removal showed a reduction in the incidence of pulp exposure.</w:t>
            </w:r>
          </w:p>
          <w:p w14:paraId="36C9BE0D" w14:textId="77777777" w:rsidR="00D20E2B" w:rsidRPr="005900E0" w:rsidRDefault="00D20E2B" w:rsidP="00D74FCC">
            <w:pPr>
              <w:pStyle w:val="ab"/>
              <w:shd w:val="clear" w:color="auto" w:fill="FFFFFF"/>
              <w:spacing w:before="0" w:beforeAutospacing="0" w:after="0" w:afterAutospacing="0"/>
              <w:ind w:firstLineChars="0" w:firstLine="0"/>
              <w:jc w:val="center"/>
              <w:rPr>
                <w:sz w:val="21"/>
              </w:rPr>
            </w:pPr>
            <w:r w:rsidRPr="005900E0">
              <w:rPr>
                <w:sz w:val="21"/>
              </w:rPr>
              <w:t>- The benefit of selective caries removal over complete caries removal, in terms of pulp symptoms, was not confirmed.</w:t>
            </w:r>
          </w:p>
          <w:p w14:paraId="748CD628" w14:textId="77777777" w:rsidR="00D20E2B" w:rsidRPr="005900E0" w:rsidRDefault="00D20E2B" w:rsidP="00D74FCC">
            <w:pPr>
              <w:pStyle w:val="ab"/>
              <w:shd w:val="clear" w:color="auto" w:fill="FFFFFF"/>
              <w:spacing w:before="0" w:beforeAutospacing="0" w:after="0" w:afterAutospacing="0"/>
              <w:ind w:firstLineChars="0" w:firstLine="0"/>
              <w:jc w:val="center"/>
              <w:rPr>
                <w:sz w:val="21"/>
                <w:shd w:val="clear" w:color="auto" w:fill="FFFFFF"/>
              </w:rPr>
            </w:pPr>
            <w:r w:rsidRPr="005900E0">
              <w:rPr>
                <w:sz w:val="21"/>
              </w:rPr>
              <w:t>- Regarding restorative materials, preformed metal crowns showed the highest success rates compared to other restorative materials (amalgam, composite resin, glass ionomer cement and compomer), in the long term (12–48 mon).</w:t>
            </w:r>
          </w:p>
        </w:tc>
      </w:tr>
      <w:tr w:rsidR="00D20E2B" w:rsidRPr="005900E0" w14:paraId="1B198A67" w14:textId="77777777" w:rsidTr="00875A0C">
        <w:trPr>
          <w:trHeight w:val="1390"/>
          <w:jc w:val="center"/>
        </w:trPr>
        <w:tc>
          <w:tcPr>
            <w:tcW w:w="1838" w:type="dxa"/>
            <w:vMerge/>
            <w:shd w:val="clear" w:color="auto" w:fill="auto"/>
            <w:vAlign w:val="center"/>
          </w:tcPr>
          <w:p w14:paraId="667E0AD6" w14:textId="77777777" w:rsidR="00D20E2B" w:rsidRPr="005900E0" w:rsidRDefault="00D20E2B" w:rsidP="00D20E2B">
            <w:pPr>
              <w:pStyle w:val="aff"/>
              <w:widowControl/>
              <w:numPr>
                <w:ilvl w:val="0"/>
                <w:numId w:val="13"/>
              </w:numPr>
              <w:ind w:left="0" w:firstLineChars="0" w:firstLine="0"/>
              <w:contextualSpacing w:val="0"/>
              <w:jc w:val="left"/>
              <w:rPr>
                <w:sz w:val="21"/>
              </w:rPr>
            </w:pPr>
          </w:p>
        </w:tc>
        <w:tc>
          <w:tcPr>
            <w:tcW w:w="1843" w:type="dxa"/>
            <w:shd w:val="clear" w:color="auto" w:fill="auto"/>
            <w:vAlign w:val="center"/>
          </w:tcPr>
          <w:p w14:paraId="0C72A1E4" w14:textId="77777777" w:rsidR="00D20E2B" w:rsidRPr="005900E0" w:rsidRDefault="00D20E2B" w:rsidP="00D74FCC">
            <w:pPr>
              <w:ind w:firstLineChars="0" w:firstLine="0"/>
              <w:jc w:val="center"/>
              <w:rPr>
                <w:sz w:val="21"/>
              </w:rPr>
            </w:pPr>
            <w:proofErr w:type="spellStart"/>
            <w:r w:rsidRPr="005900E0">
              <w:rPr>
                <w:sz w:val="21"/>
              </w:rPr>
              <w:t>BaniHani</w:t>
            </w:r>
            <w:proofErr w:type="spellEnd"/>
            <w:r w:rsidRPr="005900E0">
              <w:rPr>
                <w:sz w:val="21"/>
              </w:rPr>
              <w:t xml:space="preserve"> </w:t>
            </w:r>
            <w:r w:rsidRPr="005900E0">
              <w:rPr>
                <w:i/>
                <w:iCs/>
                <w:sz w:val="21"/>
              </w:rPr>
              <w:t>et al</w:t>
            </w:r>
            <w:r w:rsidRPr="005900E0">
              <w:rPr>
                <w:sz w:val="21"/>
              </w:rPr>
              <w:t>. [21] (2022)</w:t>
            </w:r>
          </w:p>
          <w:p w14:paraId="24B95BC1" w14:textId="77777777" w:rsidR="00D20E2B" w:rsidRPr="005900E0" w:rsidRDefault="00D20E2B" w:rsidP="00D74FCC">
            <w:pPr>
              <w:ind w:firstLineChars="0" w:firstLine="0"/>
              <w:jc w:val="center"/>
              <w:rPr>
                <w:sz w:val="21"/>
              </w:rPr>
            </w:pPr>
            <w:r w:rsidRPr="005900E0">
              <w:rPr>
                <w:sz w:val="21"/>
              </w:rPr>
              <w:t>UR</w:t>
            </w:r>
          </w:p>
        </w:tc>
        <w:tc>
          <w:tcPr>
            <w:tcW w:w="2126" w:type="dxa"/>
            <w:shd w:val="clear" w:color="auto" w:fill="auto"/>
            <w:vAlign w:val="center"/>
          </w:tcPr>
          <w:p w14:paraId="7601D03B" w14:textId="77777777" w:rsidR="00D20E2B" w:rsidRPr="005900E0" w:rsidRDefault="00D20E2B" w:rsidP="00D74FCC">
            <w:pPr>
              <w:ind w:firstLineChars="0" w:firstLine="0"/>
              <w:jc w:val="center"/>
              <w:rPr>
                <w:sz w:val="21"/>
              </w:rPr>
            </w:pPr>
            <w:r w:rsidRPr="005900E0">
              <w:rPr>
                <w:sz w:val="21"/>
              </w:rPr>
              <w:t>- MEDLINE</w:t>
            </w:r>
          </w:p>
          <w:p w14:paraId="3E9E4E76" w14:textId="77777777" w:rsidR="00D20E2B" w:rsidRPr="005900E0" w:rsidRDefault="00D20E2B" w:rsidP="00D74FCC">
            <w:pPr>
              <w:ind w:firstLineChars="0" w:firstLine="0"/>
              <w:jc w:val="center"/>
              <w:rPr>
                <w:sz w:val="21"/>
              </w:rPr>
            </w:pPr>
            <w:r w:rsidRPr="005900E0">
              <w:rPr>
                <w:sz w:val="21"/>
              </w:rPr>
              <w:t>- Embase</w:t>
            </w:r>
          </w:p>
          <w:p w14:paraId="5A34D56A" w14:textId="77777777" w:rsidR="00D20E2B" w:rsidRPr="005900E0" w:rsidRDefault="00D20E2B" w:rsidP="00D74FCC">
            <w:pPr>
              <w:ind w:firstLineChars="0" w:firstLine="0"/>
              <w:jc w:val="center"/>
              <w:rPr>
                <w:sz w:val="21"/>
              </w:rPr>
            </w:pPr>
            <w:r w:rsidRPr="005900E0">
              <w:rPr>
                <w:sz w:val="21"/>
              </w:rPr>
              <w:t>- CDSR</w:t>
            </w:r>
          </w:p>
          <w:p w14:paraId="37EC2777" w14:textId="77777777" w:rsidR="00D20E2B" w:rsidRPr="005900E0" w:rsidRDefault="00D20E2B" w:rsidP="00D74FCC">
            <w:pPr>
              <w:ind w:firstLineChars="0" w:firstLine="0"/>
              <w:jc w:val="center"/>
              <w:rPr>
                <w:sz w:val="21"/>
              </w:rPr>
            </w:pPr>
            <w:r w:rsidRPr="005900E0">
              <w:rPr>
                <w:sz w:val="21"/>
              </w:rPr>
              <w:t xml:space="preserve">- </w:t>
            </w:r>
            <w:proofErr w:type="spellStart"/>
            <w:r w:rsidRPr="005900E0">
              <w:rPr>
                <w:sz w:val="21"/>
              </w:rPr>
              <w:t>Epistemonikos</w:t>
            </w:r>
            <w:proofErr w:type="spellEnd"/>
          </w:p>
          <w:p w14:paraId="79B2BF8B" w14:textId="77777777" w:rsidR="00D20E2B" w:rsidRPr="005900E0" w:rsidRDefault="00D20E2B" w:rsidP="00D74FCC">
            <w:pPr>
              <w:ind w:firstLineChars="0" w:firstLine="0"/>
              <w:jc w:val="center"/>
              <w:rPr>
                <w:sz w:val="21"/>
              </w:rPr>
            </w:pPr>
            <w:r w:rsidRPr="005900E0">
              <w:rPr>
                <w:sz w:val="21"/>
              </w:rPr>
              <w:t>- JBIDSR</w:t>
            </w:r>
          </w:p>
          <w:p w14:paraId="596B23FE" w14:textId="77777777" w:rsidR="00D20E2B" w:rsidRPr="005900E0" w:rsidRDefault="00D20E2B" w:rsidP="00D74FCC">
            <w:pPr>
              <w:ind w:firstLineChars="0" w:firstLine="0"/>
              <w:jc w:val="center"/>
              <w:rPr>
                <w:sz w:val="21"/>
              </w:rPr>
            </w:pPr>
            <w:r w:rsidRPr="005900E0">
              <w:rPr>
                <w:sz w:val="21"/>
              </w:rPr>
              <w:t>- NIHR-JL</w:t>
            </w:r>
          </w:p>
          <w:p w14:paraId="7E50A1B5" w14:textId="77777777" w:rsidR="00D20E2B" w:rsidRPr="005900E0" w:rsidRDefault="00D20E2B" w:rsidP="00D74FCC">
            <w:pPr>
              <w:ind w:firstLineChars="0" w:firstLine="0"/>
              <w:jc w:val="center"/>
              <w:rPr>
                <w:sz w:val="21"/>
              </w:rPr>
            </w:pPr>
            <w:r w:rsidRPr="005900E0">
              <w:rPr>
                <w:sz w:val="21"/>
              </w:rPr>
              <w:t>- PROSPERO</w:t>
            </w:r>
          </w:p>
        </w:tc>
        <w:tc>
          <w:tcPr>
            <w:tcW w:w="1701" w:type="dxa"/>
            <w:shd w:val="clear" w:color="auto" w:fill="auto"/>
            <w:vAlign w:val="center"/>
          </w:tcPr>
          <w:p w14:paraId="7658A62B" w14:textId="77777777" w:rsidR="00D20E2B" w:rsidRPr="005900E0" w:rsidRDefault="00D20E2B" w:rsidP="00D74FCC">
            <w:pPr>
              <w:ind w:firstLineChars="0" w:firstLine="0"/>
              <w:jc w:val="center"/>
              <w:rPr>
                <w:sz w:val="21"/>
              </w:rPr>
            </w:pPr>
            <w:r w:rsidRPr="005900E0">
              <w:rPr>
                <w:sz w:val="21"/>
              </w:rPr>
              <w:t>- ROBIS tool</w:t>
            </w:r>
          </w:p>
        </w:tc>
        <w:tc>
          <w:tcPr>
            <w:tcW w:w="1701" w:type="dxa"/>
            <w:shd w:val="clear" w:color="auto" w:fill="auto"/>
            <w:vAlign w:val="center"/>
          </w:tcPr>
          <w:p w14:paraId="41EBC4EB" w14:textId="77777777" w:rsidR="00D20E2B" w:rsidRPr="005900E0" w:rsidRDefault="00D20E2B" w:rsidP="00D74FCC">
            <w:pPr>
              <w:ind w:firstLineChars="0" w:firstLine="0"/>
              <w:jc w:val="center"/>
              <w:rPr>
                <w:sz w:val="21"/>
              </w:rPr>
            </w:pPr>
            <w:r w:rsidRPr="005900E0">
              <w:rPr>
                <w:sz w:val="21"/>
              </w:rPr>
              <w:t>- 18 SR</w:t>
            </w:r>
          </w:p>
        </w:tc>
        <w:tc>
          <w:tcPr>
            <w:tcW w:w="6237" w:type="dxa"/>
            <w:shd w:val="clear" w:color="auto" w:fill="auto"/>
            <w:vAlign w:val="center"/>
          </w:tcPr>
          <w:p w14:paraId="0CEE4A9C" w14:textId="77777777" w:rsidR="00D20E2B" w:rsidRPr="005900E0" w:rsidRDefault="00D20E2B" w:rsidP="00D74FCC">
            <w:pPr>
              <w:pStyle w:val="ab"/>
              <w:shd w:val="clear" w:color="auto" w:fill="FFFFFF"/>
              <w:spacing w:before="0" w:beforeAutospacing="0" w:after="0" w:afterAutospacing="0"/>
              <w:ind w:firstLineChars="0" w:firstLine="0"/>
              <w:jc w:val="center"/>
              <w:rPr>
                <w:sz w:val="21"/>
                <w:shd w:val="clear" w:color="auto" w:fill="FFFFFF"/>
              </w:rPr>
            </w:pPr>
            <w:r w:rsidRPr="005900E0">
              <w:rPr>
                <w:sz w:val="21"/>
                <w:shd w:val="clear" w:color="auto" w:fill="FFFFFF"/>
              </w:rPr>
              <w:t>- Fissure sealants and resin infiltration are not recommended for the management of dentinal caries lesions in primary teeth.</w:t>
            </w:r>
          </w:p>
          <w:p w14:paraId="2CB0F0FB" w14:textId="77777777" w:rsidR="00D20E2B" w:rsidRPr="005900E0" w:rsidRDefault="00D20E2B" w:rsidP="00D74FCC">
            <w:pPr>
              <w:pStyle w:val="ab"/>
              <w:shd w:val="clear" w:color="auto" w:fill="FFFFFF"/>
              <w:spacing w:before="0" w:beforeAutospacing="0" w:after="0" w:afterAutospacing="0"/>
              <w:ind w:firstLineChars="0" w:firstLine="0"/>
              <w:jc w:val="center"/>
              <w:rPr>
                <w:sz w:val="21"/>
                <w:shd w:val="clear" w:color="auto" w:fill="FFFFFF"/>
              </w:rPr>
            </w:pPr>
            <w:r w:rsidRPr="005900E0">
              <w:rPr>
                <w:sz w:val="21"/>
                <w:shd w:val="clear" w:color="auto" w:fill="FFFFFF"/>
              </w:rPr>
              <w:t>- Topical application of 38% SDF showed a significant caries arrest effect; its success rate in arresting dental caries increased when it was applied twice (53 to 91%) rather than once a year (31 to 79%).</w:t>
            </w:r>
          </w:p>
        </w:tc>
      </w:tr>
      <w:tr w:rsidR="00D20E2B" w:rsidRPr="005900E0" w14:paraId="5E576E11" w14:textId="77777777" w:rsidTr="00875A0C">
        <w:trPr>
          <w:trHeight w:val="1843"/>
          <w:jc w:val="center"/>
        </w:trPr>
        <w:tc>
          <w:tcPr>
            <w:tcW w:w="1838" w:type="dxa"/>
            <w:vMerge w:val="restart"/>
            <w:shd w:val="clear" w:color="auto" w:fill="auto"/>
            <w:vAlign w:val="center"/>
          </w:tcPr>
          <w:p w14:paraId="3DDF5441" w14:textId="77777777" w:rsidR="00D20E2B" w:rsidRPr="005900E0" w:rsidRDefault="00D20E2B" w:rsidP="00D74FCC">
            <w:pPr>
              <w:ind w:firstLineChars="0" w:firstLine="0"/>
              <w:jc w:val="left"/>
              <w:rPr>
                <w:sz w:val="21"/>
              </w:rPr>
            </w:pPr>
            <w:r w:rsidRPr="005900E0">
              <w:rPr>
                <w:sz w:val="21"/>
              </w:rPr>
              <w:sym w:font="Symbol" w:char="F0B7"/>
            </w:r>
            <w:r w:rsidRPr="005900E0">
              <w:rPr>
                <w:sz w:val="21"/>
              </w:rPr>
              <w:t xml:space="preserve"> Silver Diamine Fluoride (SDF)</w:t>
            </w:r>
          </w:p>
        </w:tc>
        <w:tc>
          <w:tcPr>
            <w:tcW w:w="1843" w:type="dxa"/>
            <w:shd w:val="clear" w:color="auto" w:fill="auto"/>
            <w:vAlign w:val="center"/>
          </w:tcPr>
          <w:p w14:paraId="3BB01C5A" w14:textId="77777777" w:rsidR="00D20E2B" w:rsidRPr="005900E0" w:rsidRDefault="00D20E2B" w:rsidP="00D74FCC">
            <w:pPr>
              <w:ind w:firstLineChars="0" w:firstLine="0"/>
              <w:jc w:val="center"/>
              <w:rPr>
                <w:sz w:val="21"/>
                <w:lang w:val="es-MX"/>
              </w:rPr>
            </w:pPr>
            <w:r w:rsidRPr="005900E0">
              <w:rPr>
                <w:sz w:val="21"/>
                <w:lang w:val="es-MX"/>
              </w:rPr>
              <w:t xml:space="preserve">Oliveira </w:t>
            </w:r>
            <w:r w:rsidRPr="005900E0">
              <w:rPr>
                <w:i/>
                <w:iCs/>
                <w:sz w:val="21"/>
                <w:lang w:val="es-MX"/>
              </w:rPr>
              <w:t>et al</w:t>
            </w:r>
            <w:r w:rsidRPr="005900E0">
              <w:rPr>
                <w:sz w:val="21"/>
                <w:lang w:val="es-MX"/>
              </w:rPr>
              <w:t>. [22] (2019)</w:t>
            </w:r>
          </w:p>
          <w:p w14:paraId="6E3C8142" w14:textId="77777777" w:rsidR="00D20E2B" w:rsidRPr="005900E0" w:rsidRDefault="00D20E2B" w:rsidP="00D74FCC">
            <w:pPr>
              <w:ind w:firstLineChars="0" w:firstLine="0"/>
              <w:contextualSpacing/>
              <w:jc w:val="center"/>
              <w:rPr>
                <w:sz w:val="21"/>
                <w:lang w:val="es-MX"/>
              </w:rPr>
            </w:pPr>
            <w:r w:rsidRPr="005900E0">
              <w:rPr>
                <w:sz w:val="21"/>
                <w:lang w:val="es-MX"/>
              </w:rPr>
              <w:t>SR/MA</w:t>
            </w:r>
          </w:p>
        </w:tc>
        <w:tc>
          <w:tcPr>
            <w:tcW w:w="2126" w:type="dxa"/>
            <w:shd w:val="clear" w:color="auto" w:fill="auto"/>
            <w:vAlign w:val="center"/>
          </w:tcPr>
          <w:p w14:paraId="2237B5A4" w14:textId="77777777" w:rsidR="00D20E2B" w:rsidRPr="005900E0" w:rsidRDefault="00D20E2B" w:rsidP="00D74FCC">
            <w:pPr>
              <w:ind w:firstLineChars="0" w:firstLine="0"/>
              <w:jc w:val="center"/>
              <w:rPr>
                <w:sz w:val="21"/>
              </w:rPr>
            </w:pPr>
            <w:r w:rsidRPr="005900E0">
              <w:rPr>
                <w:sz w:val="21"/>
              </w:rPr>
              <w:t>- CENTRAL</w:t>
            </w:r>
          </w:p>
          <w:p w14:paraId="4E402760" w14:textId="77777777" w:rsidR="00D20E2B" w:rsidRPr="005900E0" w:rsidRDefault="00D20E2B" w:rsidP="00D74FCC">
            <w:pPr>
              <w:ind w:firstLineChars="0" w:firstLine="0"/>
              <w:jc w:val="center"/>
              <w:rPr>
                <w:sz w:val="21"/>
              </w:rPr>
            </w:pPr>
            <w:r w:rsidRPr="005900E0">
              <w:rPr>
                <w:sz w:val="21"/>
              </w:rPr>
              <w:t>- Embase</w:t>
            </w:r>
          </w:p>
          <w:p w14:paraId="0E335CB4" w14:textId="77777777" w:rsidR="00D20E2B" w:rsidRPr="005900E0" w:rsidRDefault="00D20E2B" w:rsidP="00D74FCC">
            <w:pPr>
              <w:ind w:firstLineChars="0" w:firstLine="0"/>
              <w:jc w:val="center"/>
              <w:rPr>
                <w:sz w:val="21"/>
              </w:rPr>
            </w:pPr>
            <w:r w:rsidRPr="005900E0">
              <w:rPr>
                <w:sz w:val="21"/>
              </w:rPr>
              <w:t>- PubMed/MEDLINE</w:t>
            </w:r>
          </w:p>
          <w:p w14:paraId="63781C29" w14:textId="77777777" w:rsidR="00D20E2B" w:rsidRPr="005900E0" w:rsidRDefault="00D20E2B" w:rsidP="00D74FCC">
            <w:pPr>
              <w:ind w:firstLineChars="0" w:firstLine="0"/>
              <w:jc w:val="center"/>
              <w:rPr>
                <w:sz w:val="21"/>
              </w:rPr>
            </w:pPr>
            <w:r w:rsidRPr="005900E0">
              <w:rPr>
                <w:sz w:val="21"/>
              </w:rPr>
              <w:t>- Scopus</w:t>
            </w:r>
          </w:p>
          <w:p w14:paraId="11DD48A2" w14:textId="77777777" w:rsidR="00D20E2B" w:rsidRPr="005900E0" w:rsidRDefault="00D20E2B" w:rsidP="00D74FCC">
            <w:pPr>
              <w:ind w:firstLineChars="0" w:firstLine="0"/>
              <w:jc w:val="center"/>
              <w:rPr>
                <w:sz w:val="21"/>
              </w:rPr>
            </w:pPr>
            <w:r w:rsidRPr="005900E0">
              <w:rPr>
                <w:sz w:val="21"/>
              </w:rPr>
              <w:t>- Web of Science</w:t>
            </w:r>
          </w:p>
          <w:p w14:paraId="71382C5D" w14:textId="77777777" w:rsidR="00D20E2B" w:rsidRPr="005900E0" w:rsidRDefault="00D20E2B" w:rsidP="00D74FCC">
            <w:pPr>
              <w:ind w:firstLineChars="0" w:firstLine="0"/>
              <w:jc w:val="center"/>
              <w:rPr>
                <w:sz w:val="21"/>
              </w:rPr>
            </w:pPr>
            <w:r w:rsidRPr="005900E0">
              <w:rPr>
                <w:sz w:val="21"/>
              </w:rPr>
              <w:t>- LILACS</w:t>
            </w:r>
          </w:p>
          <w:p w14:paraId="130AF0DC" w14:textId="77777777" w:rsidR="00D20E2B" w:rsidRPr="005900E0" w:rsidRDefault="00D20E2B" w:rsidP="00D74FCC">
            <w:pPr>
              <w:ind w:firstLineChars="0" w:firstLine="0"/>
              <w:jc w:val="center"/>
              <w:rPr>
                <w:sz w:val="21"/>
              </w:rPr>
            </w:pPr>
            <w:r w:rsidRPr="005900E0">
              <w:rPr>
                <w:sz w:val="21"/>
              </w:rPr>
              <w:t>- BBO</w:t>
            </w:r>
          </w:p>
          <w:p w14:paraId="25C6F22E" w14:textId="77777777" w:rsidR="00D20E2B" w:rsidRPr="005900E0" w:rsidRDefault="00D20E2B" w:rsidP="00D74FCC">
            <w:pPr>
              <w:ind w:firstLineChars="0" w:firstLine="0"/>
              <w:jc w:val="center"/>
              <w:rPr>
                <w:sz w:val="21"/>
              </w:rPr>
            </w:pPr>
            <w:r w:rsidRPr="005900E0">
              <w:rPr>
                <w:sz w:val="21"/>
              </w:rPr>
              <w:t xml:space="preserve">- </w:t>
            </w:r>
            <w:proofErr w:type="spellStart"/>
            <w:r w:rsidRPr="005900E0">
              <w:rPr>
                <w:sz w:val="21"/>
              </w:rPr>
              <w:t>Scielo</w:t>
            </w:r>
            <w:proofErr w:type="spellEnd"/>
          </w:p>
        </w:tc>
        <w:tc>
          <w:tcPr>
            <w:tcW w:w="1701" w:type="dxa"/>
            <w:shd w:val="clear" w:color="auto" w:fill="auto"/>
            <w:vAlign w:val="center"/>
          </w:tcPr>
          <w:p w14:paraId="5C458269" w14:textId="77777777" w:rsidR="00D20E2B" w:rsidRPr="005900E0" w:rsidRDefault="00D20E2B" w:rsidP="00D74FCC">
            <w:pPr>
              <w:ind w:firstLineChars="0" w:firstLine="0"/>
              <w:jc w:val="center"/>
              <w:rPr>
                <w:sz w:val="21"/>
              </w:rPr>
            </w:pPr>
            <w:r w:rsidRPr="005900E0">
              <w:rPr>
                <w:sz w:val="21"/>
              </w:rPr>
              <w:t>- CC tool</w:t>
            </w:r>
          </w:p>
        </w:tc>
        <w:tc>
          <w:tcPr>
            <w:tcW w:w="1701" w:type="dxa"/>
            <w:shd w:val="clear" w:color="auto" w:fill="auto"/>
            <w:vAlign w:val="center"/>
          </w:tcPr>
          <w:p w14:paraId="71A8DCB8" w14:textId="77777777" w:rsidR="00D20E2B" w:rsidRPr="005900E0" w:rsidRDefault="00D20E2B" w:rsidP="00D74FCC">
            <w:pPr>
              <w:ind w:firstLineChars="0" w:firstLine="0"/>
              <w:jc w:val="center"/>
              <w:rPr>
                <w:sz w:val="21"/>
              </w:rPr>
            </w:pPr>
            <w:r w:rsidRPr="005900E0">
              <w:rPr>
                <w:sz w:val="21"/>
              </w:rPr>
              <w:t>- 6 in the SR and 2 in the MA</w:t>
            </w:r>
          </w:p>
        </w:tc>
        <w:tc>
          <w:tcPr>
            <w:tcW w:w="6237" w:type="dxa"/>
            <w:shd w:val="clear" w:color="auto" w:fill="auto"/>
            <w:vAlign w:val="center"/>
          </w:tcPr>
          <w:p w14:paraId="7628723B" w14:textId="77777777" w:rsidR="00D20E2B" w:rsidRPr="005900E0" w:rsidRDefault="00D20E2B" w:rsidP="00D74FCC">
            <w:pPr>
              <w:ind w:firstLineChars="0" w:firstLine="0"/>
              <w:jc w:val="center"/>
              <w:rPr>
                <w:sz w:val="21"/>
                <w:shd w:val="clear" w:color="auto" w:fill="FFFFFF"/>
              </w:rPr>
            </w:pPr>
            <w:r w:rsidRPr="005900E0">
              <w:rPr>
                <w:sz w:val="21"/>
              </w:rPr>
              <w:t xml:space="preserve">- </w:t>
            </w:r>
            <w:r w:rsidRPr="005900E0">
              <w:rPr>
                <w:sz w:val="21"/>
                <w:shd w:val="clear" w:color="auto" w:fill="FFFFFF"/>
              </w:rPr>
              <w:t>After 24 months of follow-up, in comparison to a placebo, no treatment and fluoride varnish, SDF applications significantly reduced new dentin caries lesions.</w:t>
            </w:r>
          </w:p>
          <w:p w14:paraId="08B33726" w14:textId="77777777" w:rsidR="00D20E2B" w:rsidRPr="005900E0" w:rsidRDefault="00D20E2B" w:rsidP="00D74FCC">
            <w:pPr>
              <w:ind w:firstLineChars="0" w:firstLine="0"/>
              <w:jc w:val="center"/>
              <w:rPr>
                <w:sz w:val="21"/>
                <w:shd w:val="clear" w:color="auto" w:fill="FFFFFF"/>
              </w:rPr>
            </w:pPr>
            <w:r w:rsidRPr="005900E0">
              <w:rPr>
                <w:sz w:val="21"/>
                <w:shd w:val="clear" w:color="auto" w:fill="FFFFFF"/>
              </w:rPr>
              <w:t>- Glass ionomer cement was more effective than SDF after 12 months of follow-up, but the difference between them was not statistically significant.</w:t>
            </w:r>
          </w:p>
        </w:tc>
      </w:tr>
      <w:tr w:rsidR="00D20E2B" w:rsidRPr="005900E0" w14:paraId="12ECE884" w14:textId="77777777" w:rsidTr="00875A0C">
        <w:trPr>
          <w:trHeight w:val="1408"/>
          <w:jc w:val="center"/>
        </w:trPr>
        <w:tc>
          <w:tcPr>
            <w:tcW w:w="1838" w:type="dxa"/>
            <w:vMerge/>
            <w:shd w:val="clear" w:color="auto" w:fill="auto"/>
            <w:vAlign w:val="center"/>
          </w:tcPr>
          <w:p w14:paraId="5B266408" w14:textId="77777777" w:rsidR="00D20E2B" w:rsidRPr="005900E0" w:rsidRDefault="00D20E2B" w:rsidP="00D20E2B">
            <w:pPr>
              <w:pStyle w:val="aff"/>
              <w:widowControl/>
              <w:numPr>
                <w:ilvl w:val="0"/>
                <w:numId w:val="13"/>
              </w:numPr>
              <w:ind w:left="0" w:firstLineChars="0" w:firstLine="0"/>
              <w:contextualSpacing w:val="0"/>
              <w:jc w:val="left"/>
              <w:rPr>
                <w:sz w:val="21"/>
              </w:rPr>
            </w:pPr>
          </w:p>
        </w:tc>
        <w:tc>
          <w:tcPr>
            <w:tcW w:w="1843" w:type="dxa"/>
            <w:shd w:val="clear" w:color="auto" w:fill="auto"/>
            <w:vAlign w:val="center"/>
          </w:tcPr>
          <w:p w14:paraId="6AD86949" w14:textId="77777777" w:rsidR="00D20E2B" w:rsidRPr="005900E0" w:rsidRDefault="00D20E2B" w:rsidP="00D74FCC">
            <w:pPr>
              <w:ind w:firstLineChars="0" w:firstLine="0"/>
              <w:jc w:val="center"/>
              <w:rPr>
                <w:sz w:val="21"/>
              </w:rPr>
            </w:pPr>
            <w:proofErr w:type="spellStart"/>
            <w:r w:rsidRPr="005900E0">
              <w:rPr>
                <w:sz w:val="21"/>
              </w:rPr>
              <w:t>Seifo</w:t>
            </w:r>
            <w:proofErr w:type="spellEnd"/>
            <w:r w:rsidRPr="005900E0">
              <w:rPr>
                <w:sz w:val="21"/>
              </w:rPr>
              <w:t xml:space="preserve"> </w:t>
            </w:r>
            <w:r w:rsidRPr="005900E0">
              <w:rPr>
                <w:i/>
                <w:iCs/>
                <w:sz w:val="21"/>
              </w:rPr>
              <w:t>et al</w:t>
            </w:r>
            <w:r w:rsidRPr="005900E0">
              <w:rPr>
                <w:sz w:val="21"/>
              </w:rPr>
              <w:t>. [23] (2019)</w:t>
            </w:r>
          </w:p>
          <w:p w14:paraId="0B4C0252" w14:textId="77777777" w:rsidR="00D20E2B" w:rsidRPr="005900E0" w:rsidRDefault="00D20E2B" w:rsidP="00D74FCC">
            <w:pPr>
              <w:ind w:firstLineChars="0" w:firstLine="0"/>
              <w:jc w:val="center"/>
              <w:rPr>
                <w:sz w:val="21"/>
              </w:rPr>
            </w:pPr>
            <w:r w:rsidRPr="005900E0">
              <w:rPr>
                <w:sz w:val="21"/>
              </w:rPr>
              <w:t>UR</w:t>
            </w:r>
          </w:p>
        </w:tc>
        <w:tc>
          <w:tcPr>
            <w:tcW w:w="2126" w:type="dxa"/>
            <w:shd w:val="clear" w:color="auto" w:fill="auto"/>
            <w:vAlign w:val="center"/>
          </w:tcPr>
          <w:p w14:paraId="7E01AD5F" w14:textId="77777777" w:rsidR="00D20E2B" w:rsidRPr="005900E0" w:rsidRDefault="00D20E2B" w:rsidP="00D74FCC">
            <w:pPr>
              <w:ind w:firstLineChars="0" w:firstLine="0"/>
              <w:jc w:val="center"/>
              <w:rPr>
                <w:sz w:val="21"/>
              </w:rPr>
            </w:pPr>
            <w:r w:rsidRPr="005900E0">
              <w:rPr>
                <w:sz w:val="21"/>
              </w:rPr>
              <w:t>- PubMed</w:t>
            </w:r>
          </w:p>
          <w:p w14:paraId="21650E73" w14:textId="77777777" w:rsidR="00D20E2B" w:rsidRPr="005900E0" w:rsidRDefault="00D20E2B" w:rsidP="00D74FCC">
            <w:pPr>
              <w:ind w:firstLineChars="0" w:firstLine="0"/>
              <w:jc w:val="center"/>
              <w:rPr>
                <w:sz w:val="21"/>
              </w:rPr>
            </w:pPr>
            <w:r w:rsidRPr="005900E0">
              <w:rPr>
                <w:sz w:val="21"/>
              </w:rPr>
              <w:t>- Embase</w:t>
            </w:r>
          </w:p>
          <w:p w14:paraId="3CE80BD9" w14:textId="77777777" w:rsidR="00D20E2B" w:rsidRPr="005900E0" w:rsidRDefault="00D20E2B" w:rsidP="00D74FCC">
            <w:pPr>
              <w:ind w:firstLineChars="0" w:firstLine="0"/>
              <w:jc w:val="center"/>
              <w:rPr>
                <w:sz w:val="21"/>
              </w:rPr>
            </w:pPr>
            <w:r w:rsidRPr="005900E0">
              <w:rPr>
                <w:sz w:val="21"/>
              </w:rPr>
              <w:t>- Cochrane Library</w:t>
            </w:r>
          </w:p>
          <w:p w14:paraId="2D1B54E8" w14:textId="77777777" w:rsidR="00D20E2B" w:rsidRPr="005900E0" w:rsidRDefault="00D20E2B" w:rsidP="00D74FCC">
            <w:pPr>
              <w:ind w:firstLineChars="0" w:firstLine="0"/>
              <w:jc w:val="center"/>
              <w:rPr>
                <w:sz w:val="21"/>
              </w:rPr>
            </w:pPr>
            <w:r w:rsidRPr="005900E0">
              <w:rPr>
                <w:sz w:val="21"/>
              </w:rPr>
              <w:t>- PROSPERO</w:t>
            </w:r>
          </w:p>
          <w:p w14:paraId="0C95104A" w14:textId="77777777" w:rsidR="00D20E2B" w:rsidRPr="005900E0" w:rsidRDefault="00D20E2B" w:rsidP="00D74FCC">
            <w:pPr>
              <w:ind w:firstLineChars="0" w:firstLine="0"/>
              <w:jc w:val="center"/>
              <w:rPr>
                <w:rFonts w:eastAsia="等线"/>
                <w:sz w:val="21"/>
              </w:rPr>
            </w:pPr>
            <w:r w:rsidRPr="005900E0">
              <w:rPr>
                <w:sz w:val="21"/>
              </w:rPr>
              <w:t>- JBISR</w:t>
            </w:r>
          </w:p>
        </w:tc>
        <w:tc>
          <w:tcPr>
            <w:tcW w:w="1701" w:type="dxa"/>
            <w:shd w:val="clear" w:color="auto" w:fill="auto"/>
            <w:vAlign w:val="center"/>
          </w:tcPr>
          <w:p w14:paraId="4D9EAFB6" w14:textId="77777777" w:rsidR="00D20E2B" w:rsidRPr="005900E0" w:rsidRDefault="00D20E2B" w:rsidP="00D74FCC">
            <w:pPr>
              <w:ind w:firstLineChars="0" w:firstLine="0"/>
              <w:jc w:val="center"/>
              <w:rPr>
                <w:sz w:val="21"/>
              </w:rPr>
            </w:pPr>
            <w:r w:rsidRPr="005900E0">
              <w:rPr>
                <w:sz w:val="21"/>
              </w:rPr>
              <w:t>- ROBIS tool</w:t>
            </w:r>
          </w:p>
        </w:tc>
        <w:tc>
          <w:tcPr>
            <w:tcW w:w="1701" w:type="dxa"/>
            <w:shd w:val="clear" w:color="auto" w:fill="auto"/>
            <w:vAlign w:val="center"/>
          </w:tcPr>
          <w:p w14:paraId="5BC7C83C" w14:textId="77777777" w:rsidR="00D20E2B" w:rsidRPr="005900E0" w:rsidRDefault="00D20E2B" w:rsidP="00D74FCC">
            <w:pPr>
              <w:ind w:firstLineChars="0" w:firstLine="0"/>
              <w:jc w:val="center"/>
              <w:rPr>
                <w:sz w:val="21"/>
              </w:rPr>
            </w:pPr>
            <w:r w:rsidRPr="005900E0">
              <w:rPr>
                <w:sz w:val="21"/>
              </w:rPr>
              <w:t>- 7 SR</w:t>
            </w:r>
          </w:p>
        </w:tc>
        <w:tc>
          <w:tcPr>
            <w:tcW w:w="6237" w:type="dxa"/>
            <w:shd w:val="clear" w:color="auto" w:fill="auto"/>
            <w:vAlign w:val="center"/>
          </w:tcPr>
          <w:p w14:paraId="1A598DF3" w14:textId="77777777" w:rsidR="00D20E2B" w:rsidRPr="005900E0" w:rsidRDefault="00D20E2B" w:rsidP="00D74FCC">
            <w:pPr>
              <w:ind w:firstLineChars="0" w:firstLine="0"/>
              <w:jc w:val="center"/>
              <w:rPr>
                <w:sz w:val="21"/>
                <w:shd w:val="clear" w:color="auto" w:fill="FFFFFF"/>
              </w:rPr>
            </w:pPr>
            <w:r w:rsidRPr="005900E0">
              <w:rPr>
                <w:sz w:val="21"/>
              </w:rPr>
              <w:t xml:space="preserve">- </w:t>
            </w:r>
            <w:r w:rsidRPr="005900E0">
              <w:rPr>
                <w:sz w:val="21"/>
                <w:shd w:val="clear" w:color="auto" w:fill="FFFFFF"/>
              </w:rPr>
              <w:t>SDF had a positive effect on the prevention and arrest of coronal and root caries, versus different comparators (fluoride varnish, ART or placebo).</w:t>
            </w:r>
          </w:p>
          <w:p w14:paraId="78A7692F" w14:textId="77777777" w:rsidR="00D20E2B" w:rsidRPr="005900E0" w:rsidRDefault="00D20E2B" w:rsidP="00D74FCC">
            <w:pPr>
              <w:ind w:firstLineChars="0" w:firstLine="0"/>
              <w:jc w:val="center"/>
              <w:rPr>
                <w:sz w:val="21"/>
                <w:shd w:val="clear" w:color="auto" w:fill="FFFFFF"/>
              </w:rPr>
            </w:pPr>
            <w:r w:rsidRPr="005900E0">
              <w:rPr>
                <w:sz w:val="21"/>
                <w:shd w:val="clear" w:color="auto" w:fill="FFFFFF"/>
              </w:rPr>
              <w:t>- The main reported adverse event was the arrested lesions’ black staining.</w:t>
            </w:r>
          </w:p>
          <w:p w14:paraId="497B1BF9" w14:textId="77777777" w:rsidR="00D20E2B" w:rsidRPr="005900E0" w:rsidRDefault="00D20E2B" w:rsidP="00D74FCC">
            <w:pPr>
              <w:ind w:firstLineChars="0" w:firstLine="0"/>
              <w:jc w:val="center"/>
              <w:rPr>
                <w:sz w:val="21"/>
              </w:rPr>
            </w:pPr>
            <w:r w:rsidRPr="005900E0">
              <w:rPr>
                <w:sz w:val="21"/>
              </w:rPr>
              <w:t>- In general, t</w:t>
            </w:r>
            <w:r w:rsidRPr="005900E0">
              <w:rPr>
                <w:sz w:val="21"/>
                <w:shd w:val="clear" w:color="auto" w:fill="FFFFFF"/>
              </w:rPr>
              <w:t>here is insufficient evidence to conclude SDF for caries prevention and arrest in primary teeth.</w:t>
            </w:r>
          </w:p>
        </w:tc>
      </w:tr>
      <w:tr w:rsidR="00D20E2B" w:rsidRPr="005900E0" w14:paraId="103432A2" w14:textId="77777777" w:rsidTr="00875A0C">
        <w:trPr>
          <w:trHeight w:val="1843"/>
          <w:jc w:val="center"/>
        </w:trPr>
        <w:tc>
          <w:tcPr>
            <w:tcW w:w="1838" w:type="dxa"/>
            <w:vMerge/>
            <w:shd w:val="clear" w:color="auto" w:fill="auto"/>
            <w:vAlign w:val="center"/>
          </w:tcPr>
          <w:p w14:paraId="25A0C741" w14:textId="77777777" w:rsidR="00D20E2B" w:rsidRPr="005900E0" w:rsidRDefault="00D20E2B" w:rsidP="00D20E2B">
            <w:pPr>
              <w:pStyle w:val="aff"/>
              <w:widowControl/>
              <w:numPr>
                <w:ilvl w:val="0"/>
                <w:numId w:val="13"/>
              </w:numPr>
              <w:ind w:left="0" w:firstLineChars="0" w:firstLine="0"/>
              <w:contextualSpacing w:val="0"/>
              <w:jc w:val="left"/>
              <w:rPr>
                <w:sz w:val="21"/>
              </w:rPr>
            </w:pPr>
          </w:p>
        </w:tc>
        <w:tc>
          <w:tcPr>
            <w:tcW w:w="1843" w:type="dxa"/>
            <w:shd w:val="clear" w:color="auto" w:fill="auto"/>
            <w:vAlign w:val="center"/>
          </w:tcPr>
          <w:p w14:paraId="2408BE0A" w14:textId="77777777" w:rsidR="00D20E2B" w:rsidRPr="005900E0" w:rsidRDefault="00D20E2B" w:rsidP="00D74FCC">
            <w:pPr>
              <w:ind w:firstLineChars="0" w:firstLine="0"/>
              <w:jc w:val="center"/>
              <w:rPr>
                <w:sz w:val="21"/>
              </w:rPr>
            </w:pPr>
            <w:proofErr w:type="spellStart"/>
            <w:r w:rsidRPr="005900E0">
              <w:rPr>
                <w:sz w:val="21"/>
              </w:rPr>
              <w:t>Wakhloo</w:t>
            </w:r>
            <w:proofErr w:type="spellEnd"/>
            <w:r w:rsidRPr="005900E0">
              <w:rPr>
                <w:sz w:val="21"/>
              </w:rPr>
              <w:t xml:space="preserve"> </w:t>
            </w:r>
            <w:r w:rsidRPr="005900E0">
              <w:rPr>
                <w:i/>
                <w:iCs/>
                <w:sz w:val="21"/>
              </w:rPr>
              <w:t>et al</w:t>
            </w:r>
            <w:r w:rsidRPr="005900E0">
              <w:rPr>
                <w:sz w:val="21"/>
              </w:rPr>
              <w:t>. [24] (2021)</w:t>
            </w:r>
          </w:p>
          <w:p w14:paraId="7E6F4CA9" w14:textId="77777777" w:rsidR="00D20E2B" w:rsidRPr="005900E0" w:rsidRDefault="00D20E2B" w:rsidP="00D74FCC">
            <w:pPr>
              <w:ind w:firstLineChars="0" w:firstLine="0"/>
              <w:jc w:val="center"/>
              <w:rPr>
                <w:sz w:val="21"/>
              </w:rPr>
            </w:pPr>
            <w:r w:rsidRPr="005900E0">
              <w:rPr>
                <w:sz w:val="21"/>
              </w:rPr>
              <w:t>SR/MA</w:t>
            </w:r>
          </w:p>
        </w:tc>
        <w:tc>
          <w:tcPr>
            <w:tcW w:w="2126" w:type="dxa"/>
            <w:shd w:val="clear" w:color="auto" w:fill="auto"/>
            <w:vAlign w:val="center"/>
          </w:tcPr>
          <w:p w14:paraId="0EDCF718" w14:textId="77777777" w:rsidR="00D20E2B" w:rsidRPr="005900E0" w:rsidRDefault="00D20E2B" w:rsidP="00D74FCC">
            <w:pPr>
              <w:ind w:firstLineChars="0" w:firstLine="0"/>
              <w:jc w:val="center"/>
              <w:rPr>
                <w:sz w:val="21"/>
              </w:rPr>
            </w:pPr>
            <w:r w:rsidRPr="005900E0">
              <w:rPr>
                <w:sz w:val="21"/>
              </w:rPr>
              <w:t>- PubMed</w:t>
            </w:r>
          </w:p>
          <w:p w14:paraId="4E000565" w14:textId="77777777" w:rsidR="00D20E2B" w:rsidRPr="005900E0" w:rsidRDefault="00D20E2B" w:rsidP="00D74FCC">
            <w:pPr>
              <w:ind w:firstLineChars="0" w:firstLine="0"/>
              <w:jc w:val="center"/>
              <w:rPr>
                <w:sz w:val="21"/>
              </w:rPr>
            </w:pPr>
            <w:r w:rsidRPr="005900E0">
              <w:rPr>
                <w:sz w:val="21"/>
              </w:rPr>
              <w:t>- Scopus</w:t>
            </w:r>
          </w:p>
          <w:p w14:paraId="71DBDDF0" w14:textId="77777777" w:rsidR="00D20E2B" w:rsidRPr="005900E0" w:rsidRDefault="00D20E2B" w:rsidP="00D74FCC">
            <w:pPr>
              <w:ind w:firstLineChars="0" w:firstLine="0"/>
              <w:jc w:val="center"/>
              <w:rPr>
                <w:sz w:val="21"/>
              </w:rPr>
            </w:pPr>
            <w:r w:rsidRPr="005900E0">
              <w:rPr>
                <w:sz w:val="21"/>
              </w:rPr>
              <w:t>- Embase</w:t>
            </w:r>
          </w:p>
          <w:p w14:paraId="1ADE2FC2" w14:textId="77777777" w:rsidR="00D20E2B" w:rsidRPr="005900E0" w:rsidRDefault="00D20E2B" w:rsidP="00D74FCC">
            <w:pPr>
              <w:ind w:firstLineChars="0" w:firstLine="0"/>
              <w:jc w:val="center"/>
              <w:rPr>
                <w:sz w:val="21"/>
              </w:rPr>
            </w:pPr>
            <w:r w:rsidRPr="005900E0">
              <w:rPr>
                <w:sz w:val="21"/>
              </w:rPr>
              <w:t>- Cochrane Library</w:t>
            </w:r>
          </w:p>
          <w:p w14:paraId="58DAEAC9" w14:textId="77777777" w:rsidR="00D20E2B" w:rsidRPr="005900E0" w:rsidRDefault="00D20E2B" w:rsidP="00D74FCC">
            <w:pPr>
              <w:ind w:firstLineChars="0" w:firstLine="0"/>
              <w:jc w:val="center"/>
              <w:rPr>
                <w:sz w:val="21"/>
              </w:rPr>
            </w:pPr>
            <w:r w:rsidRPr="005900E0">
              <w:rPr>
                <w:sz w:val="21"/>
              </w:rPr>
              <w:t>- Gray literature for randomized trials</w:t>
            </w:r>
          </w:p>
        </w:tc>
        <w:tc>
          <w:tcPr>
            <w:tcW w:w="1701" w:type="dxa"/>
            <w:shd w:val="clear" w:color="auto" w:fill="auto"/>
            <w:vAlign w:val="center"/>
          </w:tcPr>
          <w:p w14:paraId="616DFB88" w14:textId="77777777" w:rsidR="00D20E2B" w:rsidRPr="005900E0" w:rsidRDefault="00D20E2B" w:rsidP="00D74FCC">
            <w:pPr>
              <w:ind w:firstLineChars="0" w:firstLine="0"/>
              <w:jc w:val="center"/>
              <w:rPr>
                <w:sz w:val="21"/>
              </w:rPr>
            </w:pPr>
            <w:r w:rsidRPr="005900E0">
              <w:rPr>
                <w:sz w:val="21"/>
              </w:rPr>
              <w:t>- CC tool</w:t>
            </w:r>
          </w:p>
          <w:p w14:paraId="53577A6E" w14:textId="77777777" w:rsidR="00D20E2B" w:rsidRPr="005900E0" w:rsidRDefault="00D20E2B" w:rsidP="00D74FCC">
            <w:pPr>
              <w:ind w:firstLineChars="0" w:firstLine="0"/>
              <w:jc w:val="center"/>
              <w:rPr>
                <w:sz w:val="21"/>
              </w:rPr>
            </w:pPr>
            <w:r w:rsidRPr="005900E0">
              <w:rPr>
                <w:sz w:val="21"/>
              </w:rPr>
              <w:t>- JBIDSR tool</w:t>
            </w:r>
          </w:p>
        </w:tc>
        <w:tc>
          <w:tcPr>
            <w:tcW w:w="1701" w:type="dxa"/>
            <w:shd w:val="clear" w:color="auto" w:fill="auto"/>
            <w:vAlign w:val="center"/>
          </w:tcPr>
          <w:p w14:paraId="5E00A89F" w14:textId="77777777" w:rsidR="00D20E2B" w:rsidRPr="005900E0" w:rsidRDefault="00D20E2B" w:rsidP="00D74FCC">
            <w:pPr>
              <w:ind w:firstLineChars="0" w:firstLine="0"/>
              <w:jc w:val="center"/>
              <w:rPr>
                <w:sz w:val="21"/>
              </w:rPr>
            </w:pPr>
            <w:r w:rsidRPr="005900E0">
              <w:rPr>
                <w:sz w:val="21"/>
              </w:rPr>
              <w:t>- 4 in the SR and 2 in the MA</w:t>
            </w:r>
          </w:p>
        </w:tc>
        <w:tc>
          <w:tcPr>
            <w:tcW w:w="6237" w:type="dxa"/>
            <w:shd w:val="clear" w:color="auto" w:fill="auto"/>
            <w:vAlign w:val="center"/>
          </w:tcPr>
          <w:p w14:paraId="5A51D3B8" w14:textId="77777777" w:rsidR="00D20E2B" w:rsidRPr="005900E0" w:rsidRDefault="00D20E2B" w:rsidP="00D74FCC">
            <w:pPr>
              <w:ind w:firstLineChars="0" w:firstLine="0"/>
              <w:jc w:val="center"/>
              <w:rPr>
                <w:sz w:val="21"/>
                <w:shd w:val="clear" w:color="auto" w:fill="FFFFFF"/>
              </w:rPr>
            </w:pPr>
            <w:r w:rsidRPr="005900E0">
              <w:rPr>
                <w:sz w:val="21"/>
              </w:rPr>
              <w:t>- T</w:t>
            </w:r>
            <w:r w:rsidRPr="005900E0">
              <w:rPr>
                <w:sz w:val="21"/>
                <w:shd w:val="clear" w:color="auto" w:fill="FFFFFF"/>
              </w:rPr>
              <w:t>wo studies compared 30% SDF with ART in primary molars, with 12 months of follow-up, and revealed no significant difference between them (OR = 2.02 (95% CI = 0.86–4.71)).</w:t>
            </w:r>
          </w:p>
        </w:tc>
      </w:tr>
      <w:tr w:rsidR="00D20E2B" w:rsidRPr="005900E0" w14:paraId="6D510B94" w14:textId="77777777" w:rsidTr="00875A0C">
        <w:trPr>
          <w:trHeight w:val="1843"/>
          <w:jc w:val="center"/>
        </w:trPr>
        <w:tc>
          <w:tcPr>
            <w:tcW w:w="1838" w:type="dxa"/>
            <w:vMerge w:val="restart"/>
            <w:shd w:val="clear" w:color="auto" w:fill="auto"/>
            <w:vAlign w:val="center"/>
          </w:tcPr>
          <w:p w14:paraId="3D871CD6" w14:textId="77777777" w:rsidR="00D20E2B" w:rsidRPr="005900E0" w:rsidRDefault="00D20E2B" w:rsidP="00D74FCC">
            <w:pPr>
              <w:ind w:firstLineChars="0" w:firstLine="0"/>
              <w:jc w:val="left"/>
              <w:rPr>
                <w:sz w:val="21"/>
              </w:rPr>
            </w:pPr>
            <w:r w:rsidRPr="005900E0">
              <w:rPr>
                <w:sz w:val="21"/>
              </w:rPr>
              <w:sym w:font="Symbol" w:char="F0B7"/>
            </w:r>
            <w:r w:rsidRPr="005900E0">
              <w:rPr>
                <w:sz w:val="21"/>
              </w:rPr>
              <w:t xml:space="preserve"> Fluoride dentifrices</w:t>
            </w:r>
          </w:p>
        </w:tc>
        <w:tc>
          <w:tcPr>
            <w:tcW w:w="1843" w:type="dxa"/>
            <w:shd w:val="clear" w:color="auto" w:fill="auto"/>
            <w:vAlign w:val="center"/>
          </w:tcPr>
          <w:p w14:paraId="036A0920" w14:textId="77777777" w:rsidR="00D20E2B" w:rsidRPr="005900E0" w:rsidRDefault="00D20E2B" w:rsidP="00D74FCC">
            <w:pPr>
              <w:ind w:firstLineChars="0" w:firstLine="0"/>
              <w:jc w:val="center"/>
              <w:rPr>
                <w:sz w:val="21"/>
              </w:rPr>
            </w:pPr>
            <w:r w:rsidRPr="005900E0">
              <w:rPr>
                <w:sz w:val="21"/>
              </w:rPr>
              <w:t xml:space="preserve">Wong </w:t>
            </w:r>
            <w:r w:rsidRPr="005900E0">
              <w:rPr>
                <w:i/>
                <w:iCs/>
                <w:sz w:val="21"/>
              </w:rPr>
              <w:t>et al</w:t>
            </w:r>
            <w:r w:rsidRPr="005900E0">
              <w:rPr>
                <w:sz w:val="21"/>
              </w:rPr>
              <w:t>. [25] (2011)</w:t>
            </w:r>
          </w:p>
          <w:p w14:paraId="15ECB9C3" w14:textId="77777777" w:rsidR="00D20E2B" w:rsidRPr="005900E0" w:rsidRDefault="00D20E2B" w:rsidP="00D74FCC">
            <w:pPr>
              <w:ind w:firstLineChars="0" w:firstLine="0"/>
              <w:jc w:val="center"/>
              <w:rPr>
                <w:sz w:val="21"/>
              </w:rPr>
            </w:pPr>
            <w:r w:rsidRPr="005900E0">
              <w:rPr>
                <w:sz w:val="21"/>
              </w:rPr>
              <w:t xml:space="preserve">N-MA of two previous Cochrane reviews (Walsh </w:t>
            </w:r>
            <w:r w:rsidRPr="005900E0">
              <w:rPr>
                <w:i/>
                <w:iCs/>
                <w:sz w:val="21"/>
              </w:rPr>
              <w:t>et al</w:t>
            </w:r>
            <w:r w:rsidRPr="005900E0">
              <w:rPr>
                <w:sz w:val="21"/>
              </w:rPr>
              <w:t xml:space="preserve">. [26] 2010 and Wong </w:t>
            </w:r>
            <w:r w:rsidRPr="005900E0">
              <w:rPr>
                <w:i/>
                <w:iCs/>
                <w:sz w:val="21"/>
              </w:rPr>
              <w:t>et al</w:t>
            </w:r>
            <w:r w:rsidRPr="005900E0">
              <w:rPr>
                <w:sz w:val="21"/>
              </w:rPr>
              <w:t>. [27] 2010)</w:t>
            </w:r>
          </w:p>
        </w:tc>
        <w:tc>
          <w:tcPr>
            <w:tcW w:w="2126" w:type="dxa"/>
            <w:shd w:val="clear" w:color="auto" w:fill="auto"/>
            <w:vAlign w:val="center"/>
          </w:tcPr>
          <w:p w14:paraId="359F3CF7" w14:textId="77777777" w:rsidR="00D20E2B" w:rsidRPr="005900E0" w:rsidRDefault="00D20E2B" w:rsidP="00D74FCC">
            <w:pPr>
              <w:pStyle w:val="aff"/>
              <w:ind w:left="0" w:firstLineChars="0" w:firstLine="0"/>
              <w:contextualSpacing w:val="0"/>
              <w:jc w:val="center"/>
              <w:rPr>
                <w:sz w:val="21"/>
              </w:rPr>
            </w:pPr>
            <w:r w:rsidRPr="005900E0">
              <w:rPr>
                <w:sz w:val="21"/>
              </w:rPr>
              <w:t>- Cochrane Library</w:t>
            </w:r>
          </w:p>
          <w:p w14:paraId="38F2A261" w14:textId="77777777" w:rsidR="00D20E2B" w:rsidRPr="005900E0" w:rsidRDefault="00D20E2B" w:rsidP="00D74FCC">
            <w:pPr>
              <w:pStyle w:val="aff"/>
              <w:ind w:left="0" w:firstLineChars="0" w:firstLine="0"/>
              <w:contextualSpacing w:val="0"/>
              <w:jc w:val="center"/>
              <w:rPr>
                <w:sz w:val="21"/>
              </w:rPr>
            </w:pPr>
            <w:r w:rsidRPr="005900E0">
              <w:rPr>
                <w:sz w:val="21"/>
              </w:rPr>
              <w:t>- MEDLINE</w:t>
            </w:r>
          </w:p>
          <w:p w14:paraId="4F4C2420" w14:textId="77777777" w:rsidR="00D20E2B" w:rsidRPr="005900E0" w:rsidRDefault="00D20E2B" w:rsidP="00D74FCC">
            <w:pPr>
              <w:pStyle w:val="aff"/>
              <w:ind w:left="0" w:firstLineChars="0" w:firstLine="0"/>
              <w:contextualSpacing w:val="0"/>
              <w:jc w:val="center"/>
              <w:rPr>
                <w:sz w:val="21"/>
              </w:rPr>
            </w:pPr>
            <w:r w:rsidRPr="005900E0">
              <w:rPr>
                <w:sz w:val="21"/>
              </w:rPr>
              <w:t>- Embase (Ovid)</w:t>
            </w:r>
          </w:p>
        </w:tc>
        <w:tc>
          <w:tcPr>
            <w:tcW w:w="1701" w:type="dxa"/>
            <w:shd w:val="clear" w:color="auto" w:fill="auto"/>
            <w:vAlign w:val="center"/>
          </w:tcPr>
          <w:p w14:paraId="3712C501" w14:textId="77777777" w:rsidR="00D20E2B" w:rsidRPr="005900E0" w:rsidRDefault="00D20E2B" w:rsidP="00D74FCC">
            <w:pPr>
              <w:ind w:firstLineChars="0" w:firstLine="0"/>
              <w:jc w:val="center"/>
              <w:rPr>
                <w:sz w:val="21"/>
              </w:rPr>
            </w:pPr>
            <w:r w:rsidRPr="005900E0">
              <w:rPr>
                <w:sz w:val="21"/>
              </w:rPr>
              <w:t>- CC tool</w:t>
            </w:r>
          </w:p>
        </w:tc>
        <w:tc>
          <w:tcPr>
            <w:tcW w:w="1701" w:type="dxa"/>
            <w:shd w:val="clear" w:color="auto" w:fill="auto"/>
            <w:vAlign w:val="center"/>
          </w:tcPr>
          <w:p w14:paraId="661C87FC" w14:textId="77777777" w:rsidR="00D20E2B" w:rsidRPr="005900E0" w:rsidRDefault="00D20E2B" w:rsidP="00D74FCC">
            <w:pPr>
              <w:ind w:firstLineChars="0" w:firstLine="0"/>
              <w:jc w:val="center"/>
              <w:rPr>
                <w:sz w:val="21"/>
              </w:rPr>
            </w:pPr>
            <w:r w:rsidRPr="005900E0">
              <w:rPr>
                <w:sz w:val="21"/>
              </w:rPr>
              <w:t>- 83 experimental and observational studies</w:t>
            </w:r>
          </w:p>
        </w:tc>
        <w:tc>
          <w:tcPr>
            <w:tcW w:w="6237" w:type="dxa"/>
            <w:shd w:val="clear" w:color="auto" w:fill="auto"/>
            <w:vAlign w:val="center"/>
          </w:tcPr>
          <w:p w14:paraId="6F99B978" w14:textId="77777777" w:rsidR="00D20E2B" w:rsidRPr="005900E0" w:rsidRDefault="00D20E2B" w:rsidP="00D74FCC">
            <w:pPr>
              <w:ind w:firstLineChars="0" w:firstLine="0"/>
              <w:jc w:val="center"/>
              <w:rPr>
                <w:sz w:val="21"/>
                <w:shd w:val="clear" w:color="auto" w:fill="FFFFFF"/>
              </w:rPr>
            </w:pPr>
            <w:r w:rsidRPr="005900E0">
              <w:rPr>
                <w:sz w:val="21"/>
              </w:rPr>
              <w:t>- B</w:t>
            </w:r>
            <w:r w:rsidRPr="005900E0">
              <w:rPr>
                <w:sz w:val="21"/>
                <w:shd w:val="clear" w:color="auto" w:fill="FFFFFF"/>
              </w:rPr>
              <w:t>enefits of using fluoride toothpaste were confirmed in caries prevention in children, but only significantly for F concentrations of 1000 ppm and above.</w:t>
            </w:r>
          </w:p>
          <w:p w14:paraId="776D1226" w14:textId="77777777" w:rsidR="00D20E2B" w:rsidRPr="005900E0" w:rsidRDefault="00D20E2B" w:rsidP="00D74FCC">
            <w:pPr>
              <w:ind w:firstLineChars="0" w:firstLine="0"/>
              <w:jc w:val="center"/>
              <w:rPr>
                <w:sz w:val="21"/>
                <w:shd w:val="clear" w:color="auto" w:fill="FFFFFF"/>
              </w:rPr>
            </w:pPr>
            <w:r w:rsidRPr="005900E0">
              <w:rPr>
                <w:sz w:val="21"/>
                <w:shd w:val="clear" w:color="auto" w:fill="FFFFFF"/>
              </w:rPr>
              <w:t>- The caries-preventive effects of the fluoride toothpaste increase with higher fluoride concentration.</w:t>
            </w:r>
          </w:p>
          <w:p w14:paraId="2E5E28D4" w14:textId="77777777" w:rsidR="00D20E2B" w:rsidRPr="005900E0" w:rsidRDefault="00D20E2B" w:rsidP="00D74FCC">
            <w:pPr>
              <w:ind w:firstLineChars="0" w:firstLine="0"/>
              <w:jc w:val="center"/>
              <w:rPr>
                <w:sz w:val="21"/>
              </w:rPr>
            </w:pPr>
            <w:r w:rsidRPr="005900E0">
              <w:rPr>
                <w:sz w:val="21"/>
              </w:rPr>
              <w:t>- A higher level of fluoride toothpaste was associated with an increased risk of fluorosis.</w:t>
            </w:r>
          </w:p>
        </w:tc>
      </w:tr>
      <w:tr w:rsidR="00D20E2B" w:rsidRPr="005900E0" w14:paraId="035F0E43" w14:textId="77777777" w:rsidTr="00875A0C">
        <w:trPr>
          <w:trHeight w:val="1843"/>
          <w:jc w:val="center"/>
        </w:trPr>
        <w:tc>
          <w:tcPr>
            <w:tcW w:w="1838" w:type="dxa"/>
            <w:vMerge/>
            <w:shd w:val="clear" w:color="auto" w:fill="auto"/>
            <w:vAlign w:val="center"/>
          </w:tcPr>
          <w:p w14:paraId="5936204E" w14:textId="77777777" w:rsidR="00D20E2B" w:rsidRPr="005900E0" w:rsidRDefault="00D20E2B" w:rsidP="00D20E2B">
            <w:pPr>
              <w:pStyle w:val="aff"/>
              <w:widowControl/>
              <w:numPr>
                <w:ilvl w:val="0"/>
                <w:numId w:val="13"/>
              </w:numPr>
              <w:ind w:left="0" w:firstLineChars="0" w:firstLine="0"/>
              <w:contextualSpacing w:val="0"/>
              <w:jc w:val="left"/>
              <w:rPr>
                <w:sz w:val="21"/>
              </w:rPr>
            </w:pPr>
          </w:p>
        </w:tc>
        <w:tc>
          <w:tcPr>
            <w:tcW w:w="1843" w:type="dxa"/>
            <w:shd w:val="clear" w:color="auto" w:fill="auto"/>
            <w:vAlign w:val="center"/>
          </w:tcPr>
          <w:p w14:paraId="0C822DC6" w14:textId="77777777" w:rsidR="00D20E2B" w:rsidRPr="005900E0" w:rsidRDefault="00D20E2B" w:rsidP="00D74FCC">
            <w:pPr>
              <w:ind w:firstLineChars="0" w:firstLine="0"/>
              <w:jc w:val="center"/>
              <w:rPr>
                <w:sz w:val="21"/>
              </w:rPr>
            </w:pPr>
            <w:r w:rsidRPr="005900E0">
              <w:rPr>
                <w:sz w:val="21"/>
              </w:rPr>
              <w:t xml:space="preserve">Wright </w:t>
            </w:r>
            <w:r w:rsidRPr="005900E0">
              <w:rPr>
                <w:i/>
                <w:iCs/>
                <w:sz w:val="21"/>
              </w:rPr>
              <w:t>et al</w:t>
            </w:r>
            <w:r w:rsidRPr="005900E0">
              <w:rPr>
                <w:sz w:val="21"/>
              </w:rPr>
              <w:t>. [28] (2014)</w:t>
            </w:r>
          </w:p>
          <w:p w14:paraId="7922CBCF" w14:textId="77777777" w:rsidR="00D20E2B" w:rsidRPr="005900E0" w:rsidRDefault="00D20E2B" w:rsidP="00D74FCC">
            <w:pPr>
              <w:ind w:firstLineChars="0" w:firstLine="0"/>
              <w:jc w:val="center"/>
              <w:rPr>
                <w:sz w:val="21"/>
              </w:rPr>
            </w:pPr>
            <w:r w:rsidRPr="005900E0">
              <w:rPr>
                <w:sz w:val="21"/>
              </w:rPr>
              <w:t>RS/MA</w:t>
            </w:r>
          </w:p>
        </w:tc>
        <w:tc>
          <w:tcPr>
            <w:tcW w:w="2126" w:type="dxa"/>
            <w:shd w:val="clear" w:color="auto" w:fill="auto"/>
            <w:vAlign w:val="center"/>
          </w:tcPr>
          <w:p w14:paraId="46F1BDF5" w14:textId="77777777" w:rsidR="00D20E2B" w:rsidRPr="005900E0" w:rsidRDefault="00D20E2B" w:rsidP="00D74FCC">
            <w:pPr>
              <w:pStyle w:val="aff"/>
              <w:ind w:left="0" w:firstLineChars="0" w:firstLine="0"/>
              <w:contextualSpacing w:val="0"/>
              <w:jc w:val="center"/>
              <w:rPr>
                <w:sz w:val="21"/>
              </w:rPr>
            </w:pPr>
            <w:r w:rsidRPr="005900E0">
              <w:rPr>
                <w:sz w:val="21"/>
              </w:rPr>
              <w:t>- MEDLINE</w:t>
            </w:r>
          </w:p>
        </w:tc>
        <w:tc>
          <w:tcPr>
            <w:tcW w:w="1701" w:type="dxa"/>
            <w:shd w:val="clear" w:color="auto" w:fill="auto"/>
            <w:vAlign w:val="center"/>
          </w:tcPr>
          <w:p w14:paraId="43114049" w14:textId="77777777" w:rsidR="00D20E2B" w:rsidRPr="005900E0" w:rsidRDefault="00D20E2B" w:rsidP="00D74FCC">
            <w:pPr>
              <w:ind w:firstLineChars="0" w:firstLine="0"/>
              <w:jc w:val="center"/>
              <w:rPr>
                <w:sz w:val="21"/>
              </w:rPr>
            </w:pPr>
            <w:r w:rsidRPr="005900E0">
              <w:rPr>
                <w:sz w:val="21"/>
              </w:rPr>
              <w:t>- A standardized form</w:t>
            </w:r>
          </w:p>
        </w:tc>
        <w:tc>
          <w:tcPr>
            <w:tcW w:w="1701" w:type="dxa"/>
            <w:shd w:val="clear" w:color="auto" w:fill="auto"/>
            <w:vAlign w:val="center"/>
          </w:tcPr>
          <w:p w14:paraId="07DC1A06" w14:textId="77777777" w:rsidR="00D20E2B" w:rsidRPr="005900E0" w:rsidRDefault="00D20E2B" w:rsidP="00D74FCC">
            <w:pPr>
              <w:ind w:firstLineChars="0" w:firstLine="0"/>
              <w:jc w:val="center"/>
              <w:rPr>
                <w:sz w:val="21"/>
              </w:rPr>
            </w:pPr>
            <w:r w:rsidRPr="005900E0">
              <w:rPr>
                <w:sz w:val="21"/>
              </w:rPr>
              <w:t>- 17 studies (including one SR)</w:t>
            </w:r>
          </w:p>
        </w:tc>
        <w:tc>
          <w:tcPr>
            <w:tcW w:w="6237" w:type="dxa"/>
            <w:shd w:val="clear" w:color="auto" w:fill="auto"/>
            <w:vAlign w:val="center"/>
          </w:tcPr>
          <w:p w14:paraId="21DF0211" w14:textId="77777777" w:rsidR="00D20E2B" w:rsidRPr="005900E0" w:rsidRDefault="00D20E2B" w:rsidP="00D74FCC">
            <w:pPr>
              <w:ind w:firstLineChars="0" w:firstLine="0"/>
              <w:jc w:val="center"/>
              <w:rPr>
                <w:sz w:val="21"/>
                <w:shd w:val="clear" w:color="auto" w:fill="FFFFFF"/>
              </w:rPr>
            </w:pPr>
            <w:r w:rsidRPr="005900E0">
              <w:rPr>
                <w:sz w:val="21"/>
              </w:rPr>
              <w:t xml:space="preserve">- </w:t>
            </w:r>
            <w:r w:rsidRPr="005900E0">
              <w:rPr>
                <w:sz w:val="21"/>
                <w:shd w:val="clear" w:color="auto" w:fill="FFFFFF"/>
              </w:rPr>
              <w:t>In pediatric populations at high risk of caries,</w:t>
            </w:r>
            <w:r w:rsidRPr="005900E0">
              <w:rPr>
                <w:sz w:val="21"/>
              </w:rPr>
              <w:t xml:space="preserve"> f</w:t>
            </w:r>
            <w:r w:rsidRPr="005900E0">
              <w:rPr>
                <w:sz w:val="21"/>
                <w:shd w:val="clear" w:color="auto" w:fill="FFFFFF"/>
              </w:rPr>
              <w:t>luoride toothpaste in primary teeth had a statistically significant effect on (</w:t>
            </w:r>
            <w:proofErr w:type="spellStart"/>
            <w:r w:rsidRPr="005900E0">
              <w:rPr>
                <w:sz w:val="21"/>
                <w:shd w:val="clear" w:color="auto" w:fill="FFFFFF"/>
              </w:rPr>
              <w:t>i</w:t>
            </w:r>
            <w:proofErr w:type="spellEnd"/>
            <w:r w:rsidRPr="005900E0">
              <w:rPr>
                <w:sz w:val="21"/>
                <w:shd w:val="clear" w:color="auto" w:fill="FFFFFF"/>
              </w:rPr>
              <w:t xml:space="preserve">) mean decayed, missing and filled surfaces, and (ii) decayed, missing and filled primary teeth; the standard mean differences were </w:t>
            </w:r>
            <w:r w:rsidRPr="005900E0">
              <w:rPr>
                <w:sz w:val="21"/>
              </w:rPr>
              <w:t>−</w:t>
            </w:r>
            <w:r w:rsidRPr="005900E0">
              <w:rPr>
                <w:sz w:val="21"/>
                <w:shd w:val="clear" w:color="auto" w:fill="FFFFFF"/>
              </w:rPr>
              <w:t xml:space="preserve">0.25 (95% CI = </w:t>
            </w:r>
            <w:r w:rsidRPr="005900E0">
              <w:rPr>
                <w:sz w:val="21"/>
              </w:rPr>
              <w:t>−</w:t>
            </w:r>
            <w:r w:rsidRPr="005900E0">
              <w:rPr>
                <w:sz w:val="21"/>
                <w:shd w:val="clear" w:color="auto" w:fill="FFFFFF"/>
              </w:rPr>
              <w:t xml:space="preserve">0.36 to </w:t>
            </w:r>
            <w:r w:rsidRPr="005900E0">
              <w:rPr>
                <w:sz w:val="21"/>
              </w:rPr>
              <w:t>−</w:t>
            </w:r>
            <w:r w:rsidRPr="005900E0">
              <w:rPr>
                <w:sz w:val="21"/>
                <w:shd w:val="clear" w:color="auto" w:fill="FFFFFF"/>
              </w:rPr>
              <w:t xml:space="preserve">0.14) and </w:t>
            </w:r>
            <w:r w:rsidRPr="005900E0">
              <w:rPr>
                <w:sz w:val="21"/>
              </w:rPr>
              <w:t>−</w:t>
            </w:r>
            <w:r w:rsidRPr="005900E0">
              <w:rPr>
                <w:sz w:val="21"/>
                <w:shd w:val="clear" w:color="auto" w:fill="FFFFFF"/>
              </w:rPr>
              <w:t xml:space="preserve">0.19 (95% IC = </w:t>
            </w:r>
            <w:bookmarkStart w:id="2" w:name="_Hlk131772129"/>
            <w:r w:rsidRPr="005900E0">
              <w:rPr>
                <w:sz w:val="21"/>
              </w:rPr>
              <w:t>−</w:t>
            </w:r>
            <w:bookmarkEnd w:id="2"/>
            <w:r w:rsidRPr="005900E0">
              <w:rPr>
                <w:sz w:val="21"/>
                <w:shd w:val="clear" w:color="auto" w:fill="FFFFFF"/>
              </w:rPr>
              <w:t xml:space="preserve">0.32 to </w:t>
            </w:r>
            <w:r w:rsidRPr="005900E0">
              <w:rPr>
                <w:sz w:val="21"/>
              </w:rPr>
              <w:t>−</w:t>
            </w:r>
            <w:r w:rsidRPr="005900E0">
              <w:rPr>
                <w:sz w:val="21"/>
                <w:shd w:val="clear" w:color="auto" w:fill="FFFFFF"/>
              </w:rPr>
              <w:t>0.06), respectively.</w:t>
            </w:r>
          </w:p>
        </w:tc>
      </w:tr>
      <w:tr w:rsidR="00D20E2B" w:rsidRPr="005900E0" w14:paraId="01770D88" w14:textId="77777777" w:rsidTr="00875A0C">
        <w:trPr>
          <w:trHeight w:val="1843"/>
          <w:jc w:val="center"/>
        </w:trPr>
        <w:tc>
          <w:tcPr>
            <w:tcW w:w="1838" w:type="dxa"/>
            <w:vMerge/>
            <w:shd w:val="clear" w:color="auto" w:fill="auto"/>
            <w:vAlign w:val="center"/>
          </w:tcPr>
          <w:p w14:paraId="70B2C9C6" w14:textId="77777777" w:rsidR="00D20E2B" w:rsidRPr="005900E0" w:rsidRDefault="00D20E2B" w:rsidP="00D20E2B">
            <w:pPr>
              <w:pStyle w:val="aff"/>
              <w:widowControl/>
              <w:numPr>
                <w:ilvl w:val="0"/>
                <w:numId w:val="13"/>
              </w:numPr>
              <w:ind w:left="0" w:firstLineChars="0" w:firstLine="0"/>
              <w:contextualSpacing w:val="0"/>
              <w:jc w:val="left"/>
              <w:rPr>
                <w:sz w:val="21"/>
              </w:rPr>
            </w:pPr>
          </w:p>
        </w:tc>
        <w:tc>
          <w:tcPr>
            <w:tcW w:w="1843" w:type="dxa"/>
            <w:shd w:val="clear" w:color="auto" w:fill="auto"/>
            <w:vAlign w:val="center"/>
          </w:tcPr>
          <w:p w14:paraId="15F39BEE" w14:textId="77777777" w:rsidR="00D20E2B" w:rsidRPr="005900E0" w:rsidRDefault="00D20E2B" w:rsidP="00D74FCC">
            <w:pPr>
              <w:ind w:firstLineChars="0" w:firstLine="0"/>
              <w:jc w:val="center"/>
              <w:rPr>
                <w:sz w:val="21"/>
              </w:rPr>
            </w:pPr>
            <w:r w:rsidRPr="005900E0">
              <w:rPr>
                <w:sz w:val="21"/>
              </w:rPr>
              <w:t xml:space="preserve">Walsh </w:t>
            </w:r>
            <w:r w:rsidRPr="005900E0">
              <w:rPr>
                <w:i/>
                <w:iCs/>
                <w:sz w:val="21"/>
              </w:rPr>
              <w:t>et al</w:t>
            </w:r>
            <w:r w:rsidRPr="005900E0">
              <w:rPr>
                <w:sz w:val="21"/>
              </w:rPr>
              <w:t>. [29] (2019)</w:t>
            </w:r>
          </w:p>
          <w:p w14:paraId="3DB1BBA0" w14:textId="77777777" w:rsidR="00D20E2B" w:rsidRPr="005900E0" w:rsidRDefault="00D20E2B" w:rsidP="00D74FCC">
            <w:pPr>
              <w:ind w:firstLineChars="0" w:firstLine="0"/>
              <w:jc w:val="center"/>
              <w:rPr>
                <w:sz w:val="21"/>
              </w:rPr>
            </w:pPr>
            <w:r w:rsidRPr="005900E0">
              <w:rPr>
                <w:sz w:val="21"/>
              </w:rPr>
              <w:t>RS/MA</w:t>
            </w:r>
          </w:p>
        </w:tc>
        <w:tc>
          <w:tcPr>
            <w:tcW w:w="2126" w:type="dxa"/>
            <w:shd w:val="clear" w:color="auto" w:fill="auto"/>
            <w:vAlign w:val="center"/>
          </w:tcPr>
          <w:p w14:paraId="6677AB82" w14:textId="77777777" w:rsidR="00D20E2B" w:rsidRPr="005900E0" w:rsidRDefault="00D20E2B" w:rsidP="00D74FCC">
            <w:pPr>
              <w:pStyle w:val="aff"/>
              <w:ind w:left="0" w:firstLineChars="0" w:firstLine="0"/>
              <w:contextualSpacing w:val="0"/>
              <w:jc w:val="center"/>
              <w:rPr>
                <w:sz w:val="21"/>
              </w:rPr>
            </w:pPr>
            <w:r w:rsidRPr="005900E0">
              <w:rPr>
                <w:sz w:val="21"/>
              </w:rPr>
              <w:t>- COHGTR</w:t>
            </w:r>
          </w:p>
          <w:p w14:paraId="17FB97E2" w14:textId="77777777" w:rsidR="00D20E2B" w:rsidRPr="005900E0" w:rsidRDefault="00D20E2B" w:rsidP="00D74FCC">
            <w:pPr>
              <w:pStyle w:val="aff"/>
              <w:ind w:left="0" w:firstLineChars="0" w:firstLine="0"/>
              <w:contextualSpacing w:val="0"/>
              <w:jc w:val="center"/>
              <w:rPr>
                <w:sz w:val="21"/>
              </w:rPr>
            </w:pPr>
            <w:r w:rsidRPr="005900E0">
              <w:rPr>
                <w:sz w:val="21"/>
              </w:rPr>
              <w:t>- MEDLINE (Ovid)</w:t>
            </w:r>
          </w:p>
          <w:p w14:paraId="29FE8408" w14:textId="77777777" w:rsidR="00D20E2B" w:rsidRPr="005900E0" w:rsidRDefault="00D20E2B" w:rsidP="00D74FCC">
            <w:pPr>
              <w:pStyle w:val="aff"/>
              <w:ind w:left="0" w:firstLineChars="0" w:firstLine="0"/>
              <w:contextualSpacing w:val="0"/>
              <w:jc w:val="center"/>
              <w:rPr>
                <w:sz w:val="21"/>
              </w:rPr>
            </w:pPr>
            <w:r w:rsidRPr="005900E0">
              <w:rPr>
                <w:sz w:val="21"/>
              </w:rPr>
              <w:t>- Embase (Ovid)</w:t>
            </w:r>
          </w:p>
          <w:p w14:paraId="241BF2F6" w14:textId="77777777" w:rsidR="00D20E2B" w:rsidRPr="005900E0" w:rsidRDefault="00D20E2B" w:rsidP="00D74FCC">
            <w:pPr>
              <w:pStyle w:val="aff"/>
              <w:ind w:left="0" w:firstLineChars="0" w:firstLine="0"/>
              <w:contextualSpacing w:val="0"/>
              <w:jc w:val="center"/>
              <w:rPr>
                <w:sz w:val="21"/>
              </w:rPr>
            </w:pPr>
            <w:r w:rsidRPr="005900E0">
              <w:rPr>
                <w:sz w:val="21"/>
              </w:rPr>
              <w:t xml:space="preserve">- </w:t>
            </w:r>
            <w:proofErr w:type="spellStart"/>
            <w:r w:rsidRPr="005900E0">
              <w:rPr>
                <w:sz w:val="21"/>
              </w:rPr>
              <w:t>ClinicalTrials</w:t>
            </w:r>
            <w:proofErr w:type="spellEnd"/>
          </w:p>
          <w:p w14:paraId="5F4488DA" w14:textId="77777777" w:rsidR="00D20E2B" w:rsidRPr="005900E0" w:rsidRDefault="00D20E2B" w:rsidP="00D74FCC">
            <w:pPr>
              <w:pStyle w:val="aff"/>
              <w:ind w:left="0" w:firstLineChars="0" w:firstLine="0"/>
              <w:contextualSpacing w:val="0"/>
              <w:jc w:val="center"/>
              <w:rPr>
                <w:sz w:val="21"/>
              </w:rPr>
            </w:pPr>
            <w:r w:rsidRPr="005900E0">
              <w:rPr>
                <w:sz w:val="21"/>
              </w:rPr>
              <w:t>- WHO-P</w:t>
            </w:r>
          </w:p>
        </w:tc>
        <w:tc>
          <w:tcPr>
            <w:tcW w:w="1701" w:type="dxa"/>
            <w:shd w:val="clear" w:color="auto" w:fill="auto"/>
            <w:vAlign w:val="center"/>
          </w:tcPr>
          <w:p w14:paraId="634309F4" w14:textId="77777777" w:rsidR="00D20E2B" w:rsidRPr="005900E0" w:rsidRDefault="00D20E2B" w:rsidP="00D74FCC">
            <w:pPr>
              <w:ind w:firstLineChars="0" w:firstLine="0"/>
              <w:jc w:val="center"/>
              <w:rPr>
                <w:sz w:val="21"/>
              </w:rPr>
            </w:pPr>
            <w:r w:rsidRPr="005900E0">
              <w:rPr>
                <w:sz w:val="21"/>
              </w:rPr>
              <w:t>- CC tool</w:t>
            </w:r>
          </w:p>
        </w:tc>
        <w:tc>
          <w:tcPr>
            <w:tcW w:w="1701" w:type="dxa"/>
            <w:shd w:val="clear" w:color="auto" w:fill="auto"/>
            <w:vAlign w:val="center"/>
          </w:tcPr>
          <w:p w14:paraId="1DE1D206" w14:textId="77777777" w:rsidR="00D20E2B" w:rsidRPr="005900E0" w:rsidRDefault="00D20E2B" w:rsidP="00D74FCC">
            <w:pPr>
              <w:ind w:firstLineChars="0" w:firstLine="0"/>
              <w:jc w:val="center"/>
              <w:rPr>
                <w:sz w:val="21"/>
              </w:rPr>
            </w:pPr>
            <w:r w:rsidRPr="005900E0">
              <w:rPr>
                <w:sz w:val="21"/>
              </w:rPr>
              <w:t>- 96 studies</w:t>
            </w:r>
          </w:p>
        </w:tc>
        <w:tc>
          <w:tcPr>
            <w:tcW w:w="6237" w:type="dxa"/>
            <w:shd w:val="clear" w:color="auto" w:fill="auto"/>
            <w:vAlign w:val="center"/>
          </w:tcPr>
          <w:p w14:paraId="7B42F7BC" w14:textId="77777777" w:rsidR="00D20E2B" w:rsidRPr="005900E0" w:rsidRDefault="00D20E2B" w:rsidP="00D74FCC">
            <w:pPr>
              <w:ind w:firstLineChars="0" w:firstLine="0"/>
              <w:jc w:val="center"/>
              <w:rPr>
                <w:sz w:val="21"/>
                <w:shd w:val="clear" w:color="auto" w:fill="FFFFFF"/>
              </w:rPr>
            </w:pPr>
            <w:r w:rsidRPr="005900E0">
              <w:rPr>
                <w:sz w:val="21"/>
              </w:rPr>
              <w:t>- I</w:t>
            </w:r>
            <w:r w:rsidRPr="005900E0">
              <w:rPr>
                <w:sz w:val="21"/>
                <w:shd w:val="clear" w:color="auto" w:fill="FFFFFF"/>
              </w:rPr>
              <w:t>n primary teeth, toothpaste containing 1000 to 1250 ppm F is more effective than non‐fluoride toothpaste.</w:t>
            </w:r>
          </w:p>
          <w:p w14:paraId="5326D30B" w14:textId="77777777" w:rsidR="00D20E2B" w:rsidRPr="005900E0" w:rsidRDefault="00D20E2B" w:rsidP="00D74FCC">
            <w:pPr>
              <w:ind w:firstLineChars="0" w:firstLine="0"/>
              <w:jc w:val="center"/>
              <w:rPr>
                <w:sz w:val="21"/>
                <w:shd w:val="clear" w:color="auto" w:fill="FFFFFF"/>
              </w:rPr>
            </w:pPr>
            <w:r w:rsidRPr="005900E0">
              <w:rPr>
                <w:sz w:val="21"/>
                <w:shd w:val="clear" w:color="auto" w:fill="FFFFFF"/>
              </w:rPr>
              <w:t>- Brushing teeth with a toothpaste containing 1500 ppm F significantly reduced the amount of new carious lesions.</w:t>
            </w:r>
          </w:p>
          <w:p w14:paraId="137B2EA1" w14:textId="77777777" w:rsidR="00D20E2B" w:rsidRPr="005900E0" w:rsidRDefault="00D20E2B" w:rsidP="00D74FCC">
            <w:pPr>
              <w:ind w:firstLineChars="0" w:firstLine="0"/>
              <w:jc w:val="center"/>
              <w:rPr>
                <w:sz w:val="21"/>
                <w:shd w:val="clear" w:color="auto" w:fill="FFFFFF"/>
              </w:rPr>
            </w:pPr>
            <w:r w:rsidRPr="005900E0">
              <w:rPr>
                <w:sz w:val="21"/>
                <w:shd w:val="clear" w:color="auto" w:fill="FFFFFF"/>
              </w:rPr>
              <w:t>- The amount of new carious lesions was similar to 1055 ppm regarding 550 ppm fluoride toothpaste.</w:t>
            </w:r>
          </w:p>
          <w:p w14:paraId="77B8A3F6" w14:textId="77777777" w:rsidR="00D20E2B" w:rsidRPr="005900E0" w:rsidRDefault="00D20E2B" w:rsidP="00D74FCC">
            <w:pPr>
              <w:ind w:firstLineChars="0" w:firstLine="0"/>
              <w:jc w:val="center"/>
              <w:rPr>
                <w:sz w:val="21"/>
              </w:rPr>
            </w:pPr>
            <w:r w:rsidRPr="005900E0">
              <w:rPr>
                <w:sz w:val="21"/>
                <w:shd w:val="clear" w:color="auto" w:fill="FFFFFF"/>
              </w:rPr>
              <w:t>- There was a slight reduction in the amount of new carious lesions with 1450 ppm toothpaste compared with 440 ppm fluoride toothpaste.</w:t>
            </w:r>
          </w:p>
        </w:tc>
      </w:tr>
      <w:tr w:rsidR="00D20E2B" w:rsidRPr="005900E0" w14:paraId="6D0976DE" w14:textId="77777777" w:rsidTr="00875A0C">
        <w:trPr>
          <w:trHeight w:val="2530"/>
          <w:jc w:val="center"/>
        </w:trPr>
        <w:tc>
          <w:tcPr>
            <w:tcW w:w="1838" w:type="dxa"/>
            <w:shd w:val="clear" w:color="auto" w:fill="auto"/>
            <w:vAlign w:val="center"/>
          </w:tcPr>
          <w:p w14:paraId="4F4EC2F1" w14:textId="77777777" w:rsidR="00D20E2B" w:rsidRPr="005900E0" w:rsidRDefault="00D20E2B" w:rsidP="00D74FCC">
            <w:pPr>
              <w:ind w:firstLineChars="0" w:firstLine="0"/>
              <w:jc w:val="left"/>
              <w:rPr>
                <w:sz w:val="21"/>
              </w:rPr>
            </w:pPr>
            <w:r w:rsidRPr="005900E0">
              <w:rPr>
                <w:sz w:val="21"/>
              </w:rPr>
              <w:sym w:font="Symbol" w:char="F0B7"/>
            </w:r>
            <w:r w:rsidRPr="005900E0">
              <w:rPr>
                <w:sz w:val="21"/>
              </w:rPr>
              <w:t xml:space="preserve"> Ozone</w:t>
            </w:r>
          </w:p>
        </w:tc>
        <w:tc>
          <w:tcPr>
            <w:tcW w:w="1843" w:type="dxa"/>
            <w:shd w:val="clear" w:color="auto" w:fill="auto"/>
            <w:vAlign w:val="center"/>
          </w:tcPr>
          <w:p w14:paraId="1B997BA9" w14:textId="77777777" w:rsidR="00D20E2B" w:rsidRPr="005900E0" w:rsidRDefault="00D20E2B" w:rsidP="00D74FCC">
            <w:pPr>
              <w:ind w:firstLineChars="0" w:firstLine="0"/>
              <w:jc w:val="center"/>
              <w:rPr>
                <w:sz w:val="21"/>
                <w:lang w:val="es-MX"/>
              </w:rPr>
            </w:pPr>
            <w:r w:rsidRPr="005900E0">
              <w:rPr>
                <w:sz w:val="21"/>
                <w:lang w:val="es-MX"/>
              </w:rPr>
              <w:t xml:space="preserve">Santos </w:t>
            </w:r>
            <w:r w:rsidRPr="005900E0">
              <w:rPr>
                <w:i/>
                <w:iCs/>
                <w:sz w:val="21"/>
                <w:lang w:val="es-MX"/>
              </w:rPr>
              <w:t>et al</w:t>
            </w:r>
            <w:r w:rsidRPr="005900E0">
              <w:rPr>
                <w:sz w:val="21"/>
                <w:lang w:val="es-MX"/>
              </w:rPr>
              <w:t>. [30] (2020)</w:t>
            </w:r>
          </w:p>
          <w:p w14:paraId="6A29B4BE" w14:textId="77777777" w:rsidR="00D20E2B" w:rsidRPr="005900E0" w:rsidRDefault="00D20E2B" w:rsidP="00D74FCC">
            <w:pPr>
              <w:ind w:firstLineChars="0" w:firstLine="0"/>
              <w:jc w:val="center"/>
              <w:rPr>
                <w:sz w:val="21"/>
                <w:lang w:val="es-MX"/>
              </w:rPr>
            </w:pPr>
            <w:r w:rsidRPr="005900E0">
              <w:rPr>
                <w:sz w:val="21"/>
                <w:lang w:val="es-MX"/>
              </w:rPr>
              <w:t>SR/MA</w:t>
            </w:r>
          </w:p>
        </w:tc>
        <w:tc>
          <w:tcPr>
            <w:tcW w:w="2126" w:type="dxa"/>
            <w:shd w:val="clear" w:color="auto" w:fill="auto"/>
            <w:vAlign w:val="center"/>
          </w:tcPr>
          <w:p w14:paraId="5D07DF9F" w14:textId="77777777" w:rsidR="00D20E2B" w:rsidRPr="005900E0" w:rsidRDefault="00D20E2B" w:rsidP="00D74FCC">
            <w:pPr>
              <w:pStyle w:val="aff"/>
              <w:ind w:left="0" w:firstLineChars="0" w:firstLine="0"/>
              <w:contextualSpacing w:val="0"/>
              <w:jc w:val="center"/>
              <w:rPr>
                <w:sz w:val="21"/>
              </w:rPr>
            </w:pPr>
            <w:r w:rsidRPr="005900E0">
              <w:rPr>
                <w:sz w:val="21"/>
              </w:rPr>
              <w:t>- MEDLINE</w:t>
            </w:r>
          </w:p>
          <w:p w14:paraId="121AC79B" w14:textId="77777777" w:rsidR="00D20E2B" w:rsidRPr="005900E0" w:rsidRDefault="00D20E2B" w:rsidP="00D74FCC">
            <w:pPr>
              <w:pStyle w:val="aff"/>
              <w:ind w:left="0" w:firstLineChars="0" w:firstLine="0"/>
              <w:contextualSpacing w:val="0"/>
              <w:jc w:val="center"/>
              <w:rPr>
                <w:sz w:val="21"/>
              </w:rPr>
            </w:pPr>
            <w:r w:rsidRPr="005900E0">
              <w:rPr>
                <w:sz w:val="21"/>
              </w:rPr>
              <w:t>- Embase</w:t>
            </w:r>
          </w:p>
          <w:p w14:paraId="28684DEA" w14:textId="77777777" w:rsidR="00D20E2B" w:rsidRPr="005900E0" w:rsidRDefault="00D20E2B" w:rsidP="00D74FCC">
            <w:pPr>
              <w:pStyle w:val="aff"/>
              <w:ind w:left="0" w:firstLineChars="0" w:firstLine="0"/>
              <w:contextualSpacing w:val="0"/>
              <w:jc w:val="center"/>
              <w:rPr>
                <w:sz w:val="21"/>
              </w:rPr>
            </w:pPr>
            <w:r w:rsidRPr="005900E0">
              <w:rPr>
                <w:sz w:val="21"/>
              </w:rPr>
              <w:t>- CENTRAL</w:t>
            </w:r>
          </w:p>
          <w:p w14:paraId="4481E439" w14:textId="77777777" w:rsidR="00D20E2B" w:rsidRPr="005900E0" w:rsidRDefault="00D20E2B" w:rsidP="00D74FCC">
            <w:pPr>
              <w:pStyle w:val="aff"/>
              <w:ind w:left="0" w:firstLineChars="0" w:firstLine="0"/>
              <w:contextualSpacing w:val="0"/>
              <w:jc w:val="center"/>
              <w:rPr>
                <w:sz w:val="21"/>
              </w:rPr>
            </w:pPr>
            <w:r w:rsidRPr="005900E0">
              <w:rPr>
                <w:sz w:val="21"/>
              </w:rPr>
              <w:t>- LILACS</w:t>
            </w:r>
          </w:p>
          <w:p w14:paraId="461D2CDB" w14:textId="77777777" w:rsidR="00D20E2B" w:rsidRPr="005900E0" w:rsidRDefault="00D20E2B" w:rsidP="00D74FCC">
            <w:pPr>
              <w:pStyle w:val="aff"/>
              <w:ind w:left="0" w:firstLineChars="0" w:firstLine="0"/>
              <w:contextualSpacing w:val="0"/>
              <w:jc w:val="center"/>
              <w:rPr>
                <w:sz w:val="21"/>
              </w:rPr>
            </w:pPr>
            <w:r w:rsidRPr="005900E0">
              <w:rPr>
                <w:sz w:val="21"/>
              </w:rPr>
              <w:t>- BBO</w:t>
            </w:r>
          </w:p>
          <w:p w14:paraId="684EB8B4" w14:textId="77777777" w:rsidR="00D20E2B" w:rsidRPr="005900E0" w:rsidRDefault="00D20E2B" w:rsidP="00D74FCC">
            <w:pPr>
              <w:pStyle w:val="aff"/>
              <w:ind w:left="0" w:firstLineChars="0" w:firstLine="0"/>
              <w:contextualSpacing w:val="0"/>
              <w:jc w:val="center"/>
              <w:rPr>
                <w:sz w:val="21"/>
              </w:rPr>
            </w:pPr>
            <w:r w:rsidRPr="005900E0">
              <w:rPr>
                <w:sz w:val="21"/>
              </w:rPr>
              <w:t xml:space="preserve">- </w:t>
            </w:r>
            <w:proofErr w:type="spellStart"/>
            <w:r w:rsidRPr="005900E0">
              <w:rPr>
                <w:sz w:val="21"/>
              </w:rPr>
              <w:t>ClinicalTrials</w:t>
            </w:r>
            <w:proofErr w:type="spellEnd"/>
          </w:p>
          <w:p w14:paraId="2F10C7DB" w14:textId="77777777" w:rsidR="00D20E2B" w:rsidRPr="005900E0" w:rsidRDefault="00D20E2B" w:rsidP="00D74FCC">
            <w:pPr>
              <w:pStyle w:val="aff"/>
              <w:ind w:left="0" w:firstLineChars="0" w:firstLine="0"/>
              <w:contextualSpacing w:val="0"/>
              <w:jc w:val="center"/>
              <w:rPr>
                <w:sz w:val="21"/>
              </w:rPr>
            </w:pPr>
            <w:r w:rsidRPr="005900E0">
              <w:rPr>
                <w:sz w:val="21"/>
              </w:rPr>
              <w:t>- WHO-P</w:t>
            </w:r>
          </w:p>
          <w:p w14:paraId="31CFD6B4" w14:textId="77777777" w:rsidR="00D20E2B" w:rsidRPr="005900E0" w:rsidRDefault="00D20E2B" w:rsidP="00D74FCC">
            <w:pPr>
              <w:pStyle w:val="aff"/>
              <w:ind w:left="0" w:firstLineChars="0" w:firstLine="0"/>
              <w:jc w:val="center"/>
              <w:rPr>
                <w:sz w:val="21"/>
              </w:rPr>
            </w:pPr>
            <w:r w:rsidRPr="005900E0">
              <w:rPr>
                <w:sz w:val="21"/>
              </w:rPr>
              <w:t xml:space="preserve">- </w:t>
            </w:r>
            <w:proofErr w:type="spellStart"/>
            <w:r w:rsidRPr="005900E0">
              <w:rPr>
                <w:sz w:val="21"/>
              </w:rPr>
              <w:t>OpenGray</w:t>
            </w:r>
            <w:proofErr w:type="spellEnd"/>
          </w:p>
        </w:tc>
        <w:tc>
          <w:tcPr>
            <w:tcW w:w="1701" w:type="dxa"/>
            <w:shd w:val="clear" w:color="auto" w:fill="auto"/>
            <w:vAlign w:val="center"/>
          </w:tcPr>
          <w:p w14:paraId="0D6C8F6F" w14:textId="77777777" w:rsidR="00D20E2B" w:rsidRPr="005900E0" w:rsidRDefault="00D20E2B" w:rsidP="00D74FCC">
            <w:pPr>
              <w:ind w:firstLineChars="0" w:firstLine="0"/>
              <w:jc w:val="center"/>
              <w:rPr>
                <w:sz w:val="21"/>
              </w:rPr>
            </w:pPr>
            <w:r w:rsidRPr="005900E0">
              <w:rPr>
                <w:sz w:val="21"/>
              </w:rPr>
              <w:t>- CC tool</w:t>
            </w:r>
          </w:p>
          <w:p w14:paraId="18C75936" w14:textId="77777777" w:rsidR="00D20E2B" w:rsidRPr="005900E0" w:rsidRDefault="00D20E2B" w:rsidP="00D74FCC">
            <w:pPr>
              <w:ind w:firstLineChars="0" w:firstLine="0"/>
              <w:jc w:val="center"/>
              <w:rPr>
                <w:sz w:val="21"/>
              </w:rPr>
            </w:pPr>
            <w:r w:rsidRPr="005900E0">
              <w:rPr>
                <w:sz w:val="21"/>
              </w:rPr>
              <w:t>- GRADE</w:t>
            </w:r>
          </w:p>
        </w:tc>
        <w:tc>
          <w:tcPr>
            <w:tcW w:w="1701" w:type="dxa"/>
            <w:shd w:val="clear" w:color="auto" w:fill="auto"/>
            <w:vAlign w:val="center"/>
          </w:tcPr>
          <w:p w14:paraId="32B635D3" w14:textId="77777777" w:rsidR="00D20E2B" w:rsidRPr="005900E0" w:rsidRDefault="00D20E2B" w:rsidP="00D74FCC">
            <w:pPr>
              <w:ind w:firstLineChars="0" w:firstLine="0"/>
              <w:jc w:val="center"/>
              <w:rPr>
                <w:sz w:val="21"/>
              </w:rPr>
            </w:pPr>
            <w:r w:rsidRPr="005900E0">
              <w:rPr>
                <w:sz w:val="21"/>
              </w:rPr>
              <w:t>- 12 trials</w:t>
            </w:r>
          </w:p>
        </w:tc>
        <w:tc>
          <w:tcPr>
            <w:tcW w:w="6237" w:type="dxa"/>
            <w:shd w:val="clear" w:color="auto" w:fill="auto"/>
            <w:vAlign w:val="center"/>
          </w:tcPr>
          <w:p w14:paraId="133BA4E4" w14:textId="77777777" w:rsidR="00D20E2B" w:rsidRPr="005900E0" w:rsidRDefault="00D20E2B" w:rsidP="00D74FCC">
            <w:pPr>
              <w:ind w:firstLineChars="0" w:firstLine="0"/>
              <w:jc w:val="center"/>
              <w:rPr>
                <w:sz w:val="21"/>
                <w:shd w:val="clear" w:color="auto" w:fill="FFFFFF"/>
              </w:rPr>
            </w:pPr>
            <w:r w:rsidRPr="005900E0">
              <w:rPr>
                <w:sz w:val="21"/>
              </w:rPr>
              <w:t xml:space="preserve">- </w:t>
            </w:r>
            <w:r w:rsidRPr="005900E0">
              <w:rPr>
                <w:sz w:val="21"/>
                <w:shd w:val="clear" w:color="auto" w:fill="FFFFFF"/>
              </w:rPr>
              <w:t xml:space="preserve">In children, ozone therapy showed a lower reduction in the cariogenic bacterial number than chlorhexidine </w:t>
            </w:r>
            <w:proofErr w:type="spellStart"/>
            <w:r w:rsidRPr="005900E0">
              <w:rPr>
                <w:sz w:val="21"/>
                <w:shd w:val="clear" w:color="auto" w:fill="FFFFFF"/>
              </w:rPr>
              <w:t>digluconate</w:t>
            </w:r>
            <w:proofErr w:type="spellEnd"/>
            <w:r w:rsidRPr="005900E0">
              <w:rPr>
                <w:sz w:val="21"/>
                <w:shd w:val="clear" w:color="auto" w:fill="FFFFFF"/>
              </w:rPr>
              <w:t xml:space="preserve"> (mean difference = </w:t>
            </w:r>
            <w:r w:rsidRPr="005900E0">
              <w:rPr>
                <w:sz w:val="21"/>
              </w:rPr>
              <w:t>−</w:t>
            </w:r>
            <w:r w:rsidRPr="005900E0">
              <w:rPr>
                <w:sz w:val="21"/>
                <w:shd w:val="clear" w:color="auto" w:fill="FFFFFF"/>
              </w:rPr>
              <w:t xml:space="preserve">5.65 (95% CI = </w:t>
            </w:r>
            <w:r w:rsidRPr="005900E0">
              <w:rPr>
                <w:sz w:val="21"/>
              </w:rPr>
              <w:t>−</w:t>
            </w:r>
            <w:r w:rsidRPr="005900E0">
              <w:rPr>
                <w:sz w:val="21"/>
                <w:shd w:val="clear" w:color="auto" w:fill="FFFFFF"/>
              </w:rPr>
              <w:t xml:space="preserve">9.79 to </w:t>
            </w:r>
            <w:r w:rsidRPr="005900E0">
              <w:rPr>
                <w:sz w:val="21"/>
              </w:rPr>
              <w:t>−</w:t>
            </w:r>
            <w:r w:rsidRPr="005900E0">
              <w:rPr>
                <w:sz w:val="21"/>
                <w:shd w:val="clear" w:color="auto" w:fill="FFFFFF"/>
              </w:rPr>
              <w:t>1.51)).</w:t>
            </w:r>
          </w:p>
          <w:p w14:paraId="72316C02" w14:textId="77777777" w:rsidR="00D20E2B" w:rsidRPr="005900E0" w:rsidRDefault="00D20E2B" w:rsidP="00D74FCC">
            <w:pPr>
              <w:ind w:firstLineChars="0" w:firstLine="0"/>
              <w:jc w:val="center"/>
              <w:rPr>
                <w:sz w:val="21"/>
              </w:rPr>
            </w:pPr>
            <w:r w:rsidRPr="005900E0">
              <w:rPr>
                <w:sz w:val="21"/>
              </w:rPr>
              <w:t>-</w:t>
            </w:r>
            <w:r w:rsidRPr="005900E0">
              <w:rPr>
                <w:sz w:val="21"/>
                <w:shd w:val="clear" w:color="auto" w:fill="FFFFFF"/>
              </w:rPr>
              <w:t xml:space="preserve"> Outcomes from individual studies exhibited no adverse events during or after ozone therapy.</w:t>
            </w:r>
          </w:p>
        </w:tc>
      </w:tr>
      <w:tr w:rsidR="00D20E2B" w:rsidRPr="005900E0" w14:paraId="7204DCA9" w14:textId="77777777" w:rsidTr="00875A0C">
        <w:trPr>
          <w:trHeight w:val="1843"/>
          <w:jc w:val="center"/>
        </w:trPr>
        <w:tc>
          <w:tcPr>
            <w:tcW w:w="1838" w:type="dxa"/>
            <w:shd w:val="clear" w:color="auto" w:fill="auto"/>
            <w:vAlign w:val="center"/>
          </w:tcPr>
          <w:p w14:paraId="1F222374" w14:textId="77777777" w:rsidR="00D20E2B" w:rsidRPr="005900E0" w:rsidRDefault="00D20E2B" w:rsidP="00D74FCC">
            <w:pPr>
              <w:ind w:firstLineChars="0" w:firstLine="0"/>
              <w:jc w:val="left"/>
              <w:rPr>
                <w:sz w:val="21"/>
              </w:rPr>
            </w:pPr>
            <w:r w:rsidRPr="005900E0">
              <w:rPr>
                <w:sz w:val="21"/>
              </w:rPr>
              <w:lastRenderedPageBreak/>
              <w:sym w:font="Symbol" w:char="F0B7"/>
            </w:r>
            <w:r w:rsidRPr="005900E0">
              <w:rPr>
                <w:sz w:val="21"/>
              </w:rPr>
              <w:t xml:space="preserve"> Non-surgical management of active dentin caries</w:t>
            </w:r>
          </w:p>
        </w:tc>
        <w:tc>
          <w:tcPr>
            <w:tcW w:w="1843" w:type="dxa"/>
            <w:shd w:val="clear" w:color="auto" w:fill="auto"/>
            <w:vAlign w:val="center"/>
          </w:tcPr>
          <w:p w14:paraId="7BB6D5E7" w14:textId="77777777" w:rsidR="00D20E2B" w:rsidRPr="005900E0" w:rsidRDefault="00D20E2B" w:rsidP="00D74FCC">
            <w:pPr>
              <w:ind w:firstLineChars="0" w:firstLine="0"/>
              <w:jc w:val="center"/>
              <w:rPr>
                <w:sz w:val="21"/>
              </w:rPr>
            </w:pPr>
            <w:proofErr w:type="spellStart"/>
            <w:r w:rsidRPr="005900E0">
              <w:rPr>
                <w:sz w:val="21"/>
              </w:rPr>
              <w:t>Duangthip</w:t>
            </w:r>
            <w:proofErr w:type="spellEnd"/>
            <w:r w:rsidRPr="005900E0">
              <w:rPr>
                <w:sz w:val="21"/>
              </w:rPr>
              <w:t xml:space="preserve"> </w:t>
            </w:r>
            <w:r w:rsidRPr="005900E0">
              <w:rPr>
                <w:i/>
                <w:iCs/>
                <w:sz w:val="21"/>
              </w:rPr>
              <w:t>et al</w:t>
            </w:r>
            <w:r w:rsidRPr="005900E0">
              <w:rPr>
                <w:sz w:val="21"/>
              </w:rPr>
              <w:t>. [31] (2015)</w:t>
            </w:r>
          </w:p>
          <w:p w14:paraId="30390B09" w14:textId="77777777" w:rsidR="00D20E2B" w:rsidRPr="005900E0" w:rsidRDefault="00D20E2B" w:rsidP="00D74FCC">
            <w:pPr>
              <w:ind w:firstLineChars="0" w:firstLine="0"/>
              <w:jc w:val="center"/>
              <w:rPr>
                <w:sz w:val="21"/>
              </w:rPr>
            </w:pPr>
            <w:r w:rsidRPr="005900E0">
              <w:rPr>
                <w:sz w:val="21"/>
              </w:rPr>
              <w:t>SR</w:t>
            </w:r>
          </w:p>
        </w:tc>
        <w:tc>
          <w:tcPr>
            <w:tcW w:w="2126" w:type="dxa"/>
            <w:shd w:val="clear" w:color="auto" w:fill="auto"/>
            <w:vAlign w:val="center"/>
          </w:tcPr>
          <w:p w14:paraId="17692586" w14:textId="77777777" w:rsidR="00D20E2B" w:rsidRPr="005900E0" w:rsidRDefault="00D20E2B" w:rsidP="00D74FCC">
            <w:pPr>
              <w:pStyle w:val="aff"/>
              <w:ind w:left="0" w:firstLineChars="0" w:firstLine="0"/>
              <w:contextualSpacing w:val="0"/>
              <w:jc w:val="center"/>
              <w:rPr>
                <w:sz w:val="21"/>
              </w:rPr>
            </w:pPr>
            <w:r w:rsidRPr="005900E0">
              <w:rPr>
                <w:sz w:val="21"/>
              </w:rPr>
              <w:t>- PubMed</w:t>
            </w:r>
          </w:p>
          <w:p w14:paraId="37D14392" w14:textId="77777777" w:rsidR="00D20E2B" w:rsidRPr="005900E0" w:rsidRDefault="00D20E2B" w:rsidP="00D74FCC">
            <w:pPr>
              <w:pStyle w:val="aff"/>
              <w:ind w:left="0" w:firstLineChars="0" w:firstLine="0"/>
              <w:contextualSpacing w:val="0"/>
              <w:jc w:val="center"/>
              <w:rPr>
                <w:sz w:val="21"/>
              </w:rPr>
            </w:pPr>
            <w:r w:rsidRPr="005900E0">
              <w:rPr>
                <w:sz w:val="21"/>
              </w:rPr>
              <w:t>- Cochrane Library</w:t>
            </w:r>
          </w:p>
          <w:p w14:paraId="721A1339" w14:textId="77777777" w:rsidR="00D20E2B" w:rsidRPr="005900E0" w:rsidRDefault="00D20E2B" w:rsidP="00D74FCC">
            <w:pPr>
              <w:pStyle w:val="aff"/>
              <w:ind w:left="0" w:firstLineChars="0" w:firstLine="0"/>
              <w:contextualSpacing w:val="0"/>
              <w:jc w:val="center"/>
              <w:rPr>
                <w:sz w:val="21"/>
              </w:rPr>
            </w:pPr>
            <w:r w:rsidRPr="005900E0">
              <w:rPr>
                <w:sz w:val="21"/>
              </w:rPr>
              <w:t>- Embase</w:t>
            </w:r>
          </w:p>
        </w:tc>
        <w:tc>
          <w:tcPr>
            <w:tcW w:w="1701" w:type="dxa"/>
            <w:shd w:val="clear" w:color="auto" w:fill="auto"/>
            <w:vAlign w:val="center"/>
          </w:tcPr>
          <w:p w14:paraId="6D607414" w14:textId="77777777" w:rsidR="00D20E2B" w:rsidRPr="005900E0" w:rsidRDefault="00D20E2B" w:rsidP="00D74FCC">
            <w:pPr>
              <w:ind w:firstLineChars="0" w:firstLine="0"/>
              <w:jc w:val="center"/>
              <w:rPr>
                <w:sz w:val="21"/>
              </w:rPr>
            </w:pPr>
            <w:r w:rsidRPr="005900E0">
              <w:rPr>
                <w:sz w:val="21"/>
              </w:rPr>
              <w:t>- CC tool</w:t>
            </w:r>
          </w:p>
          <w:p w14:paraId="28522591" w14:textId="77777777" w:rsidR="00D20E2B" w:rsidRPr="005900E0" w:rsidRDefault="00D20E2B" w:rsidP="00D74FCC">
            <w:pPr>
              <w:ind w:firstLineChars="0" w:firstLine="0"/>
              <w:jc w:val="center"/>
              <w:rPr>
                <w:sz w:val="21"/>
              </w:rPr>
            </w:pPr>
            <w:r w:rsidRPr="005900E0">
              <w:rPr>
                <w:sz w:val="21"/>
              </w:rPr>
              <w:t>- ADA’s criteria</w:t>
            </w:r>
          </w:p>
        </w:tc>
        <w:tc>
          <w:tcPr>
            <w:tcW w:w="1701" w:type="dxa"/>
            <w:shd w:val="clear" w:color="auto" w:fill="auto"/>
            <w:vAlign w:val="center"/>
          </w:tcPr>
          <w:p w14:paraId="727800B7" w14:textId="77777777" w:rsidR="00D20E2B" w:rsidRPr="005900E0" w:rsidRDefault="00D20E2B" w:rsidP="00D74FCC">
            <w:pPr>
              <w:ind w:firstLineChars="0" w:firstLine="0"/>
              <w:jc w:val="center"/>
              <w:rPr>
                <w:sz w:val="21"/>
              </w:rPr>
            </w:pPr>
            <w:r w:rsidRPr="005900E0">
              <w:rPr>
                <w:sz w:val="21"/>
              </w:rPr>
              <w:t>- 4 studies</w:t>
            </w:r>
          </w:p>
        </w:tc>
        <w:tc>
          <w:tcPr>
            <w:tcW w:w="6237" w:type="dxa"/>
            <w:shd w:val="clear" w:color="auto" w:fill="auto"/>
            <w:vAlign w:val="center"/>
          </w:tcPr>
          <w:p w14:paraId="00C072E8" w14:textId="77777777" w:rsidR="00D20E2B" w:rsidRPr="005900E0" w:rsidRDefault="00D20E2B" w:rsidP="00D74FCC">
            <w:pPr>
              <w:ind w:firstLineChars="0" w:firstLine="0"/>
              <w:jc w:val="center"/>
              <w:rPr>
                <w:sz w:val="21"/>
              </w:rPr>
            </w:pPr>
            <w:r w:rsidRPr="005900E0">
              <w:rPr>
                <w:sz w:val="21"/>
              </w:rPr>
              <w:t xml:space="preserve">- </w:t>
            </w:r>
            <w:r w:rsidRPr="005900E0">
              <w:rPr>
                <w:sz w:val="21"/>
                <w:shd w:val="clear" w:color="auto" w:fill="FFFFFF"/>
              </w:rPr>
              <w:t>There is no sufficient quality evidence to support the effectiveness of SDF or daily brushing with fluoride toothpaste in arresting or slowing down the progression of active dentin caries in preschool children.</w:t>
            </w:r>
          </w:p>
        </w:tc>
      </w:tr>
      <w:tr w:rsidR="00D20E2B" w:rsidRPr="005900E0" w14:paraId="660A6D50" w14:textId="77777777" w:rsidTr="00875A0C">
        <w:trPr>
          <w:trHeight w:val="1843"/>
          <w:jc w:val="center"/>
        </w:trPr>
        <w:tc>
          <w:tcPr>
            <w:tcW w:w="1838" w:type="dxa"/>
            <w:shd w:val="clear" w:color="auto" w:fill="auto"/>
            <w:vAlign w:val="center"/>
          </w:tcPr>
          <w:p w14:paraId="3F9229F2" w14:textId="77777777" w:rsidR="00D20E2B" w:rsidRPr="005900E0" w:rsidRDefault="00D20E2B" w:rsidP="00D74FCC">
            <w:pPr>
              <w:ind w:firstLineChars="0" w:firstLine="0"/>
              <w:jc w:val="left"/>
              <w:rPr>
                <w:sz w:val="21"/>
              </w:rPr>
            </w:pPr>
            <w:r w:rsidRPr="005900E0">
              <w:rPr>
                <w:sz w:val="21"/>
              </w:rPr>
              <w:sym w:font="Symbol" w:char="F0B7"/>
            </w:r>
            <w:r w:rsidRPr="005900E0">
              <w:rPr>
                <w:sz w:val="21"/>
              </w:rPr>
              <w:t xml:space="preserve"> Hall technique</w:t>
            </w:r>
          </w:p>
        </w:tc>
        <w:tc>
          <w:tcPr>
            <w:tcW w:w="1843" w:type="dxa"/>
            <w:shd w:val="clear" w:color="auto" w:fill="auto"/>
            <w:vAlign w:val="center"/>
          </w:tcPr>
          <w:p w14:paraId="655FF32B" w14:textId="77777777" w:rsidR="00D20E2B" w:rsidRPr="005900E0" w:rsidRDefault="00D20E2B" w:rsidP="00D74FCC">
            <w:pPr>
              <w:ind w:firstLineChars="0" w:firstLine="0"/>
              <w:jc w:val="center"/>
              <w:rPr>
                <w:sz w:val="21"/>
                <w:lang w:val="es-MX"/>
              </w:rPr>
            </w:pPr>
            <w:r w:rsidRPr="005900E0">
              <w:rPr>
                <w:sz w:val="21"/>
                <w:lang w:val="es-MX"/>
              </w:rPr>
              <w:t xml:space="preserve">Hu </w:t>
            </w:r>
            <w:r w:rsidRPr="005900E0">
              <w:rPr>
                <w:i/>
                <w:iCs/>
                <w:sz w:val="21"/>
                <w:lang w:val="es-MX"/>
              </w:rPr>
              <w:t>et al</w:t>
            </w:r>
            <w:r w:rsidRPr="005900E0">
              <w:rPr>
                <w:sz w:val="21"/>
                <w:lang w:val="es-MX"/>
              </w:rPr>
              <w:t>. [32] (2022)</w:t>
            </w:r>
          </w:p>
          <w:p w14:paraId="2D0092B0" w14:textId="77777777" w:rsidR="00D20E2B" w:rsidRPr="005900E0" w:rsidRDefault="00D20E2B" w:rsidP="00D74FCC">
            <w:pPr>
              <w:ind w:firstLineChars="0" w:firstLine="0"/>
              <w:jc w:val="center"/>
              <w:rPr>
                <w:sz w:val="21"/>
                <w:lang w:val="es-MX"/>
              </w:rPr>
            </w:pPr>
            <w:r w:rsidRPr="005900E0">
              <w:rPr>
                <w:sz w:val="21"/>
                <w:lang w:val="es-MX"/>
              </w:rPr>
              <w:t>SR/MA</w:t>
            </w:r>
          </w:p>
        </w:tc>
        <w:tc>
          <w:tcPr>
            <w:tcW w:w="2126" w:type="dxa"/>
            <w:shd w:val="clear" w:color="auto" w:fill="auto"/>
            <w:vAlign w:val="center"/>
          </w:tcPr>
          <w:p w14:paraId="0A082A28" w14:textId="77777777" w:rsidR="00D20E2B" w:rsidRPr="005900E0" w:rsidRDefault="00D20E2B" w:rsidP="00D74FCC">
            <w:pPr>
              <w:pStyle w:val="aff"/>
              <w:ind w:left="0" w:firstLineChars="0" w:firstLine="0"/>
              <w:contextualSpacing w:val="0"/>
              <w:jc w:val="center"/>
              <w:rPr>
                <w:sz w:val="21"/>
              </w:rPr>
            </w:pPr>
            <w:r w:rsidRPr="005900E0">
              <w:rPr>
                <w:sz w:val="21"/>
              </w:rPr>
              <w:t>- MEDLINE</w:t>
            </w:r>
          </w:p>
          <w:p w14:paraId="7645E731" w14:textId="77777777" w:rsidR="00D20E2B" w:rsidRPr="005900E0" w:rsidRDefault="00D20E2B" w:rsidP="00D74FCC">
            <w:pPr>
              <w:pStyle w:val="aff"/>
              <w:ind w:left="0" w:firstLineChars="0" w:firstLine="0"/>
              <w:contextualSpacing w:val="0"/>
              <w:jc w:val="center"/>
              <w:rPr>
                <w:sz w:val="21"/>
              </w:rPr>
            </w:pPr>
            <w:r w:rsidRPr="005900E0">
              <w:rPr>
                <w:sz w:val="21"/>
              </w:rPr>
              <w:t>- Embase</w:t>
            </w:r>
          </w:p>
          <w:p w14:paraId="72C33883" w14:textId="77777777" w:rsidR="00D20E2B" w:rsidRPr="005900E0" w:rsidRDefault="00D20E2B" w:rsidP="00D74FCC">
            <w:pPr>
              <w:pStyle w:val="aff"/>
              <w:ind w:left="0" w:firstLineChars="0" w:firstLine="0"/>
              <w:contextualSpacing w:val="0"/>
              <w:jc w:val="center"/>
              <w:rPr>
                <w:sz w:val="21"/>
              </w:rPr>
            </w:pPr>
            <w:r w:rsidRPr="005900E0">
              <w:rPr>
                <w:sz w:val="21"/>
              </w:rPr>
              <w:t>- CENTRAL</w:t>
            </w:r>
          </w:p>
          <w:p w14:paraId="465BE137" w14:textId="77777777" w:rsidR="00D20E2B" w:rsidRPr="005900E0" w:rsidRDefault="00D20E2B" w:rsidP="00D74FCC">
            <w:pPr>
              <w:pStyle w:val="aff"/>
              <w:ind w:left="0" w:firstLineChars="0" w:firstLine="0"/>
              <w:contextualSpacing w:val="0"/>
              <w:jc w:val="center"/>
              <w:rPr>
                <w:sz w:val="21"/>
              </w:rPr>
            </w:pPr>
            <w:r w:rsidRPr="005900E0">
              <w:rPr>
                <w:sz w:val="21"/>
              </w:rPr>
              <w:t xml:space="preserve">- </w:t>
            </w:r>
            <w:proofErr w:type="spellStart"/>
            <w:r w:rsidRPr="005900E0">
              <w:rPr>
                <w:sz w:val="21"/>
              </w:rPr>
              <w:t>Epistemonikos</w:t>
            </w:r>
            <w:proofErr w:type="spellEnd"/>
          </w:p>
        </w:tc>
        <w:tc>
          <w:tcPr>
            <w:tcW w:w="1701" w:type="dxa"/>
            <w:shd w:val="clear" w:color="auto" w:fill="auto"/>
            <w:vAlign w:val="center"/>
          </w:tcPr>
          <w:p w14:paraId="4DDBDCE9" w14:textId="77777777" w:rsidR="00D20E2B" w:rsidRPr="005900E0" w:rsidRDefault="00D20E2B" w:rsidP="00D74FCC">
            <w:pPr>
              <w:ind w:firstLineChars="0" w:firstLine="0"/>
              <w:jc w:val="center"/>
              <w:rPr>
                <w:sz w:val="21"/>
              </w:rPr>
            </w:pPr>
            <w:r w:rsidRPr="005900E0">
              <w:rPr>
                <w:sz w:val="21"/>
              </w:rPr>
              <w:t>- CC tool</w:t>
            </w:r>
          </w:p>
        </w:tc>
        <w:tc>
          <w:tcPr>
            <w:tcW w:w="1701" w:type="dxa"/>
            <w:shd w:val="clear" w:color="auto" w:fill="auto"/>
            <w:vAlign w:val="center"/>
          </w:tcPr>
          <w:p w14:paraId="06B6BFFF" w14:textId="77777777" w:rsidR="00D20E2B" w:rsidRPr="005900E0" w:rsidRDefault="00D20E2B" w:rsidP="00D74FCC">
            <w:pPr>
              <w:ind w:firstLineChars="0" w:firstLine="0"/>
              <w:jc w:val="center"/>
              <w:rPr>
                <w:sz w:val="21"/>
              </w:rPr>
            </w:pPr>
            <w:r w:rsidRPr="005900E0">
              <w:rPr>
                <w:sz w:val="21"/>
              </w:rPr>
              <w:t>- 11 trials</w:t>
            </w:r>
          </w:p>
        </w:tc>
        <w:tc>
          <w:tcPr>
            <w:tcW w:w="6237" w:type="dxa"/>
            <w:shd w:val="clear" w:color="auto" w:fill="auto"/>
            <w:vAlign w:val="center"/>
          </w:tcPr>
          <w:p w14:paraId="2BF05BF3" w14:textId="77777777" w:rsidR="00D20E2B" w:rsidRPr="005900E0" w:rsidRDefault="00D20E2B" w:rsidP="00D74FCC">
            <w:pPr>
              <w:ind w:firstLineChars="0" w:firstLine="0"/>
              <w:jc w:val="center"/>
              <w:rPr>
                <w:sz w:val="21"/>
                <w:shd w:val="clear" w:color="auto" w:fill="FFFFFF"/>
              </w:rPr>
            </w:pPr>
            <w:r w:rsidRPr="005900E0">
              <w:rPr>
                <w:sz w:val="21"/>
              </w:rPr>
              <w:t xml:space="preserve">- </w:t>
            </w:r>
            <w:r w:rsidRPr="005900E0">
              <w:rPr>
                <w:sz w:val="21"/>
                <w:shd w:val="clear" w:color="auto" w:fill="FFFFFF"/>
              </w:rPr>
              <w:t>Hall technique was overall 49 % more likely to succeed (RR 1.49 (95 % CI = 1.15 to 1.93)).</w:t>
            </w:r>
          </w:p>
          <w:p w14:paraId="3F04499A" w14:textId="77777777" w:rsidR="00D20E2B" w:rsidRPr="005900E0" w:rsidRDefault="00D20E2B" w:rsidP="00D74FCC">
            <w:pPr>
              <w:ind w:firstLineChars="0" w:firstLine="0"/>
              <w:jc w:val="center"/>
              <w:rPr>
                <w:sz w:val="21"/>
                <w:shd w:val="clear" w:color="auto" w:fill="FFFFFF"/>
              </w:rPr>
            </w:pPr>
            <w:r w:rsidRPr="005900E0">
              <w:rPr>
                <w:sz w:val="21"/>
                <w:shd w:val="clear" w:color="auto" w:fill="FFFFFF"/>
              </w:rPr>
              <w:t>- When compared to conventional preformed metal crowns and direct restorations, the technique was 80 % more likely to succeed.</w:t>
            </w:r>
          </w:p>
          <w:p w14:paraId="228867FF" w14:textId="77777777" w:rsidR="00D20E2B" w:rsidRPr="005900E0" w:rsidRDefault="00D20E2B" w:rsidP="00D74FCC">
            <w:pPr>
              <w:ind w:firstLineChars="0" w:firstLine="0"/>
              <w:jc w:val="center"/>
              <w:rPr>
                <w:sz w:val="21"/>
              </w:rPr>
            </w:pPr>
            <w:r w:rsidRPr="005900E0">
              <w:rPr>
                <w:sz w:val="21"/>
                <w:shd w:val="clear" w:color="auto" w:fill="FFFFFF"/>
              </w:rPr>
              <w:t>- Hall technique was over 6 times less likely to fail (RR = 0.16 (95% CI = 0.10 to 0.27)).</w:t>
            </w:r>
          </w:p>
        </w:tc>
      </w:tr>
      <w:tr w:rsidR="00D20E2B" w:rsidRPr="005900E0" w14:paraId="278E2164" w14:textId="77777777" w:rsidTr="00875A0C">
        <w:trPr>
          <w:trHeight w:val="1843"/>
          <w:jc w:val="center"/>
        </w:trPr>
        <w:tc>
          <w:tcPr>
            <w:tcW w:w="1838" w:type="dxa"/>
            <w:vMerge w:val="restart"/>
            <w:shd w:val="clear" w:color="auto" w:fill="auto"/>
            <w:vAlign w:val="center"/>
          </w:tcPr>
          <w:p w14:paraId="3910816F" w14:textId="77777777" w:rsidR="00D20E2B" w:rsidRPr="005900E0" w:rsidRDefault="00D20E2B" w:rsidP="00D74FCC">
            <w:pPr>
              <w:ind w:firstLineChars="0" w:firstLine="0"/>
              <w:jc w:val="left"/>
              <w:rPr>
                <w:sz w:val="21"/>
              </w:rPr>
            </w:pPr>
            <w:r w:rsidRPr="005900E0">
              <w:rPr>
                <w:sz w:val="21"/>
              </w:rPr>
              <w:sym w:font="Symbol" w:char="F0B7"/>
            </w:r>
            <w:r w:rsidRPr="005900E0">
              <w:rPr>
                <w:sz w:val="21"/>
              </w:rPr>
              <w:t xml:space="preserve"> Atraumatic Restorative Treatment (ART)</w:t>
            </w:r>
          </w:p>
        </w:tc>
        <w:tc>
          <w:tcPr>
            <w:tcW w:w="1843" w:type="dxa"/>
            <w:shd w:val="clear" w:color="auto" w:fill="auto"/>
            <w:vAlign w:val="center"/>
          </w:tcPr>
          <w:p w14:paraId="49426454" w14:textId="77777777" w:rsidR="00D20E2B" w:rsidRPr="005900E0" w:rsidRDefault="00D20E2B" w:rsidP="00D74FCC">
            <w:pPr>
              <w:ind w:firstLineChars="0" w:firstLine="0"/>
              <w:jc w:val="center"/>
              <w:rPr>
                <w:sz w:val="21"/>
              </w:rPr>
            </w:pPr>
            <w:proofErr w:type="spellStart"/>
            <w:r w:rsidRPr="005900E0">
              <w:rPr>
                <w:sz w:val="21"/>
              </w:rPr>
              <w:t>Frencken</w:t>
            </w:r>
            <w:proofErr w:type="spellEnd"/>
            <w:r w:rsidRPr="005900E0">
              <w:rPr>
                <w:sz w:val="21"/>
              </w:rPr>
              <w:t xml:space="preserve"> </w:t>
            </w:r>
            <w:r w:rsidRPr="005900E0">
              <w:rPr>
                <w:i/>
                <w:iCs/>
                <w:sz w:val="21"/>
              </w:rPr>
              <w:t>et al</w:t>
            </w:r>
            <w:r w:rsidRPr="005900E0">
              <w:rPr>
                <w:sz w:val="21"/>
              </w:rPr>
              <w:t>. [33] (2021)</w:t>
            </w:r>
          </w:p>
          <w:p w14:paraId="130FBEAA" w14:textId="77777777" w:rsidR="00D20E2B" w:rsidRPr="005900E0" w:rsidRDefault="00D20E2B" w:rsidP="00D74FCC">
            <w:pPr>
              <w:ind w:firstLineChars="0" w:firstLine="0"/>
              <w:jc w:val="center"/>
              <w:rPr>
                <w:sz w:val="21"/>
              </w:rPr>
            </w:pPr>
            <w:r w:rsidRPr="005900E0">
              <w:rPr>
                <w:sz w:val="21"/>
              </w:rPr>
              <w:t>SR/MA</w:t>
            </w:r>
          </w:p>
        </w:tc>
        <w:tc>
          <w:tcPr>
            <w:tcW w:w="2126" w:type="dxa"/>
            <w:shd w:val="clear" w:color="auto" w:fill="auto"/>
            <w:vAlign w:val="center"/>
          </w:tcPr>
          <w:p w14:paraId="5E12328F" w14:textId="77777777" w:rsidR="00D20E2B" w:rsidRPr="005900E0" w:rsidRDefault="00D20E2B" w:rsidP="00D74FCC">
            <w:pPr>
              <w:pStyle w:val="aff"/>
              <w:ind w:left="0" w:firstLineChars="0" w:firstLine="0"/>
              <w:contextualSpacing w:val="0"/>
              <w:jc w:val="center"/>
              <w:rPr>
                <w:sz w:val="21"/>
              </w:rPr>
            </w:pPr>
            <w:r w:rsidRPr="005900E0">
              <w:rPr>
                <w:sz w:val="21"/>
              </w:rPr>
              <w:t>- PubMed</w:t>
            </w:r>
          </w:p>
          <w:p w14:paraId="7B2A77A1" w14:textId="77777777" w:rsidR="00D20E2B" w:rsidRPr="005900E0" w:rsidRDefault="00D20E2B" w:rsidP="00D74FCC">
            <w:pPr>
              <w:pStyle w:val="aff"/>
              <w:ind w:left="0" w:firstLineChars="0" w:firstLine="0"/>
              <w:contextualSpacing w:val="0"/>
              <w:jc w:val="center"/>
              <w:rPr>
                <w:sz w:val="21"/>
              </w:rPr>
            </w:pPr>
            <w:r w:rsidRPr="005900E0">
              <w:rPr>
                <w:sz w:val="21"/>
              </w:rPr>
              <w:t>- DOAJ</w:t>
            </w:r>
          </w:p>
          <w:p w14:paraId="273C59F8" w14:textId="77777777" w:rsidR="00D20E2B" w:rsidRPr="005900E0" w:rsidRDefault="00D20E2B" w:rsidP="00D74FCC">
            <w:pPr>
              <w:pStyle w:val="aff"/>
              <w:ind w:left="0" w:firstLineChars="0" w:firstLine="0"/>
              <w:contextualSpacing w:val="0"/>
              <w:jc w:val="center"/>
              <w:rPr>
                <w:sz w:val="21"/>
              </w:rPr>
            </w:pPr>
            <w:r w:rsidRPr="005900E0">
              <w:rPr>
                <w:sz w:val="21"/>
              </w:rPr>
              <w:t>- LILACS</w:t>
            </w:r>
          </w:p>
          <w:p w14:paraId="515449F2" w14:textId="77777777" w:rsidR="00D20E2B" w:rsidRPr="005900E0" w:rsidRDefault="00D20E2B" w:rsidP="00D74FCC">
            <w:pPr>
              <w:pStyle w:val="aff"/>
              <w:ind w:left="0" w:firstLineChars="0" w:firstLine="0"/>
              <w:contextualSpacing w:val="0"/>
              <w:jc w:val="center"/>
              <w:rPr>
                <w:sz w:val="21"/>
              </w:rPr>
            </w:pPr>
            <w:r w:rsidRPr="005900E0">
              <w:rPr>
                <w:sz w:val="21"/>
              </w:rPr>
              <w:t xml:space="preserve">- </w:t>
            </w:r>
            <w:proofErr w:type="spellStart"/>
            <w:r w:rsidRPr="005900E0">
              <w:rPr>
                <w:sz w:val="21"/>
              </w:rPr>
              <w:t>IndMed</w:t>
            </w:r>
            <w:proofErr w:type="spellEnd"/>
          </w:p>
          <w:p w14:paraId="29A5B45D" w14:textId="77777777" w:rsidR="00D20E2B" w:rsidRPr="005900E0" w:rsidRDefault="00D20E2B" w:rsidP="00D74FCC">
            <w:pPr>
              <w:pStyle w:val="aff"/>
              <w:ind w:left="0" w:firstLineChars="0" w:firstLine="0"/>
              <w:contextualSpacing w:val="0"/>
              <w:jc w:val="center"/>
              <w:rPr>
                <w:sz w:val="21"/>
              </w:rPr>
            </w:pPr>
            <w:r w:rsidRPr="005900E0">
              <w:rPr>
                <w:sz w:val="21"/>
              </w:rPr>
              <w:t>- GS</w:t>
            </w:r>
          </w:p>
          <w:p w14:paraId="55051965" w14:textId="77777777" w:rsidR="00D20E2B" w:rsidRPr="005900E0" w:rsidRDefault="00D20E2B" w:rsidP="00D74FCC">
            <w:pPr>
              <w:pStyle w:val="aff"/>
              <w:ind w:left="0" w:firstLineChars="0" w:firstLine="0"/>
              <w:contextualSpacing w:val="0"/>
              <w:jc w:val="center"/>
              <w:rPr>
                <w:sz w:val="21"/>
              </w:rPr>
            </w:pPr>
            <w:r w:rsidRPr="005900E0">
              <w:rPr>
                <w:sz w:val="21"/>
              </w:rPr>
              <w:t>- CNKI</w:t>
            </w:r>
          </w:p>
        </w:tc>
        <w:tc>
          <w:tcPr>
            <w:tcW w:w="1701" w:type="dxa"/>
            <w:shd w:val="clear" w:color="auto" w:fill="auto"/>
            <w:vAlign w:val="center"/>
          </w:tcPr>
          <w:p w14:paraId="3FAC07B7" w14:textId="77777777" w:rsidR="00D20E2B" w:rsidRPr="005900E0" w:rsidRDefault="00D20E2B" w:rsidP="00D74FCC">
            <w:pPr>
              <w:ind w:firstLineChars="0" w:firstLine="0"/>
              <w:jc w:val="center"/>
              <w:rPr>
                <w:sz w:val="21"/>
              </w:rPr>
            </w:pPr>
            <w:r w:rsidRPr="005900E0">
              <w:rPr>
                <w:sz w:val="21"/>
              </w:rPr>
              <w:t xml:space="preserve">- De </w:t>
            </w:r>
            <w:proofErr w:type="spellStart"/>
            <w:r w:rsidRPr="005900E0">
              <w:rPr>
                <w:sz w:val="21"/>
              </w:rPr>
              <w:t>Amorim</w:t>
            </w:r>
            <w:proofErr w:type="spellEnd"/>
            <w:r w:rsidRPr="005900E0">
              <w:rPr>
                <w:sz w:val="21"/>
              </w:rPr>
              <w:t xml:space="preserve"> </w:t>
            </w:r>
            <w:proofErr w:type="spellStart"/>
            <w:r w:rsidRPr="005900E0">
              <w:rPr>
                <w:sz w:val="21"/>
              </w:rPr>
              <w:t>el’s</w:t>
            </w:r>
            <w:proofErr w:type="spellEnd"/>
            <w:r w:rsidRPr="005900E0">
              <w:rPr>
                <w:sz w:val="21"/>
              </w:rPr>
              <w:t xml:space="preserve"> quality criteria</w:t>
            </w:r>
          </w:p>
        </w:tc>
        <w:tc>
          <w:tcPr>
            <w:tcW w:w="1701" w:type="dxa"/>
            <w:shd w:val="clear" w:color="auto" w:fill="auto"/>
            <w:vAlign w:val="center"/>
          </w:tcPr>
          <w:p w14:paraId="45B0D105" w14:textId="77777777" w:rsidR="00D20E2B" w:rsidRPr="005900E0" w:rsidRDefault="00D20E2B" w:rsidP="00D74FCC">
            <w:pPr>
              <w:ind w:firstLineChars="0" w:firstLine="0"/>
              <w:jc w:val="center"/>
              <w:rPr>
                <w:sz w:val="21"/>
              </w:rPr>
            </w:pPr>
            <w:r w:rsidRPr="005900E0">
              <w:rPr>
                <w:sz w:val="21"/>
              </w:rPr>
              <w:t>- 5 trials (primary teeth)</w:t>
            </w:r>
          </w:p>
        </w:tc>
        <w:tc>
          <w:tcPr>
            <w:tcW w:w="6237" w:type="dxa"/>
            <w:shd w:val="clear" w:color="auto" w:fill="auto"/>
            <w:vAlign w:val="center"/>
          </w:tcPr>
          <w:p w14:paraId="2B4F88FB" w14:textId="77777777" w:rsidR="00D20E2B" w:rsidRPr="005900E0" w:rsidRDefault="00D20E2B" w:rsidP="00D74FCC">
            <w:pPr>
              <w:ind w:firstLineChars="0" w:firstLine="0"/>
              <w:jc w:val="center"/>
              <w:rPr>
                <w:sz w:val="21"/>
              </w:rPr>
            </w:pPr>
            <w:r w:rsidRPr="005900E0">
              <w:rPr>
                <w:sz w:val="21"/>
              </w:rPr>
              <w:t>- No statistically significant difference was found between ART with glass ionomer cement and traditional treatments in both single- and multiple-surface restorations in primary molars, at years 1, 2, 3 and 5.</w:t>
            </w:r>
          </w:p>
          <w:p w14:paraId="2546C8B2" w14:textId="77777777" w:rsidR="00D20E2B" w:rsidRPr="005900E0" w:rsidRDefault="00D20E2B" w:rsidP="00D74FCC">
            <w:pPr>
              <w:ind w:firstLineChars="0" w:firstLine="0"/>
              <w:jc w:val="center"/>
              <w:rPr>
                <w:sz w:val="21"/>
              </w:rPr>
            </w:pPr>
            <w:r w:rsidRPr="005900E0">
              <w:rPr>
                <w:sz w:val="21"/>
              </w:rPr>
              <w:t>- At years 4.3 and 6.3, the difference was statistically significant, favoring the ART restorations.</w:t>
            </w:r>
          </w:p>
        </w:tc>
      </w:tr>
      <w:tr w:rsidR="00D20E2B" w:rsidRPr="005900E0" w14:paraId="21CEB87A" w14:textId="77777777" w:rsidTr="00875A0C">
        <w:trPr>
          <w:trHeight w:val="1843"/>
          <w:jc w:val="center"/>
        </w:trPr>
        <w:tc>
          <w:tcPr>
            <w:tcW w:w="1838" w:type="dxa"/>
            <w:vMerge/>
            <w:shd w:val="clear" w:color="auto" w:fill="auto"/>
            <w:vAlign w:val="center"/>
          </w:tcPr>
          <w:p w14:paraId="12A3D32C" w14:textId="77777777" w:rsidR="00D20E2B" w:rsidRPr="005900E0" w:rsidRDefault="00D20E2B" w:rsidP="00D20E2B">
            <w:pPr>
              <w:pStyle w:val="aff"/>
              <w:widowControl/>
              <w:numPr>
                <w:ilvl w:val="0"/>
                <w:numId w:val="13"/>
              </w:numPr>
              <w:ind w:left="0" w:firstLineChars="0" w:firstLine="0"/>
              <w:contextualSpacing w:val="0"/>
              <w:jc w:val="left"/>
              <w:rPr>
                <w:sz w:val="21"/>
              </w:rPr>
            </w:pPr>
          </w:p>
        </w:tc>
        <w:tc>
          <w:tcPr>
            <w:tcW w:w="1843" w:type="dxa"/>
            <w:shd w:val="clear" w:color="auto" w:fill="auto"/>
            <w:vAlign w:val="center"/>
          </w:tcPr>
          <w:p w14:paraId="31E8EA4B" w14:textId="77777777" w:rsidR="00D20E2B" w:rsidRPr="005900E0" w:rsidRDefault="00D20E2B" w:rsidP="00D74FCC">
            <w:pPr>
              <w:ind w:firstLineChars="0" w:firstLine="0"/>
              <w:jc w:val="center"/>
              <w:rPr>
                <w:sz w:val="21"/>
              </w:rPr>
            </w:pPr>
            <w:r w:rsidRPr="005900E0">
              <w:rPr>
                <w:sz w:val="21"/>
              </w:rPr>
              <w:t xml:space="preserve">Chaudhari </w:t>
            </w:r>
            <w:r w:rsidRPr="005900E0">
              <w:rPr>
                <w:i/>
                <w:iCs/>
                <w:sz w:val="21"/>
              </w:rPr>
              <w:t>et al</w:t>
            </w:r>
            <w:r w:rsidRPr="005900E0">
              <w:rPr>
                <w:sz w:val="21"/>
              </w:rPr>
              <w:t>. [34] (2022)</w:t>
            </w:r>
          </w:p>
          <w:p w14:paraId="4F7118A3" w14:textId="77777777" w:rsidR="00D20E2B" w:rsidRPr="005900E0" w:rsidRDefault="00D20E2B" w:rsidP="00D74FCC">
            <w:pPr>
              <w:ind w:firstLineChars="0" w:firstLine="0"/>
              <w:jc w:val="center"/>
              <w:rPr>
                <w:sz w:val="21"/>
              </w:rPr>
            </w:pPr>
            <w:r w:rsidRPr="005900E0">
              <w:rPr>
                <w:sz w:val="21"/>
              </w:rPr>
              <w:t>SR</w:t>
            </w:r>
          </w:p>
        </w:tc>
        <w:tc>
          <w:tcPr>
            <w:tcW w:w="2126" w:type="dxa"/>
            <w:shd w:val="clear" w:color="auto" w:fill="auto"/>
            <w:vAlign w:val="center"/>
          </w:tcPr>
          <w:p w14:paraId="40CAF371" w14:textId="77777777" w:rsidR="00D20E2B" w:rsidRPr="005900E0" w:rsidRDefault="00D20E2B" w:rsidP="00D74FCC">
            <w:pPr>
              <w:pStyle w:val="aff"/>
              <w:ind w:left="0" w:firstLineChars="0" w:firstLine="0"/>
              <w:contextualSpacing w:val="0"/>
              <w:jc w:val="center"/>
              <w:rPr>
                <w:sz w:val="21"/>
              </w:rPr>
            </w:pPr>
            <w:r w:rsidRPr="005900E0">
              <w:rPr>
                <w:sz w:val="21"/>
              </w:rPr>
              <w:t>- PubMed</w:t>
            </w:r>
          </w:p>
          <w:p w14:paraId="44EA01CE" w14:textId="77777777" w:rsidR="00D20E2B" w:rsidRPr="005900E0" w:rsidRDefault="00D20E2B" w:rsidP="00D74FCC">
            <w:pPr>
              <w:pStyle w:val="aff"/>
              <w:ind w:left="0" w:firstLineChars="0" w:firstLine="0"/>
              <w:contextualSpacing w:val="0"/>
              <w:jc w:val="center"/>
              <w:rPr>
                <w:sz w:val="21"/>
              </w:rPr>
            </w:pPr>
            <w:r w:rsidRPr="005900E0">
              <w:rPr>
                <w:sz w:val="21"/>
              </w:rPr>
              <w:t>- DOAJ</w:t>
            </w:r>
          </w:p>
          <w:p w14:paraId="605407D0" w14:textId="77777777" w:rsidR="00D20E2B" w:rsidRPr="005900E0" w:rsidRDefault="00D20E2B" w:rsidP="00D74FCC">
            <w:pPr>
              <w:pStyle w:val="aff"/>
              <w:ind w:left="0" w:firstLineChars="0" w:firstLine="0"/>
              <w:contextualSpacing w:val="0"/>
              <w:jc w:val="center"/>
              <w:rPr>
                <w:sz w:val="21"/>
              </w:rPr>
            </w:pPr>
            <w:r w:rsidRPr="005900E0">
              <w:rPr>
                <w:sz w:val="21"/>
              </w:rPr>
              <w:t>- GS</w:t>
            </w:r>
          </w:p>
        </w:tc>
        <w:tc>
          <w:tcPr>
            <w:tcW w:w="1701" w:type="dxa"/>
            <w:shd w:val="clear" w:color="auto" w:fill="auto"/>
            <w:vAlign w:val="center"/>
          </w:tcPr>
          <w:p w14:paraId="12BC9773" w14:textId="77777777" w:rsidR="00D20E2B" w:rsidRPr="005900E0" w:rsidRDefault="00D20E2B" w:rsidP="00D74FCC">
            <w:pPr>
              <w:ind w:firstLineChars="0" w:firstLine="0"/>
              <w:jc w:val="center"/>
              <w:rPr>
                <w:sz w:val="21"/>
              </w:rPr>
            </w:pPr>
            <w:r w:rsidRPr="005900E0">
              <w:rPr>
                <w:sz w:val="21"/>
              </w:rPr>
              <w:t>- CC tool</w:t>
            </w:r>
          </w:p>
        </w:tc>
        <w:tc>
          <w:tcPr>
            <w:tcW w:w="1701" w:type="dxa"/>
            <w:shd w:val="clear" w:color="auto" w:fill="auto"/>
            <w:vAlign w:val="center"/>
          </w:tcPr>
          <w:p w14:paraId="680AC4EE" w14:textId="77777777" w:rsidR="00D20E2B" w:rsidRPr="005900E0" w:rsidRDefault="00D20E2B" w:rsidP="00D74FCC">
            <w:pPr>
              <w:ind w:firstLineChars="0" w:firstLine="0"/>
              <w:jc w:val="center"/>
              <w:rPr>
                <w:sz w:val="21"/>
              </w:rPr>
            </w:pPr>
            <w:r w:rsidRPr="005900E0">
              <w:rPr>
                <w:sz w:val="21"/>
              </w:rPr>
              <w:t>- 6 trials</w:t>
            </w:r>
          </w:p>
        </w:tc>
        <w:tc>
          <w:tcPr>
            <w:tcW w:w="6237" w:type="dxa"/>
            <w:shd w:val="clear" w:color="auto" w:fill="auto"/>
            <w:vAlign w:val="center"/>
          </w:tcPr>
          <w:p w14:paraId="0031DA79" w14:textId="77777777" w:rsidR="00D20E2B" w:rsidRPr="005900E0" w:rsidRDefault="00D20E2B" w:rsidP="00D74FCC">
            <w:pPr>
              <w:ind w:firstLineChars="0" w:firstLine="0"/>
              <w:jc w:val="center"/>
              <w:rPr>
                <w:sz w:val="21"/>
              </w:rPr>
            </w:pPr>
            <w:r w:rsidRPr="005900E0">
              <w:rPr>
                <w:sz w:val="21"/>
              </w:rPr>
              <w:t>- The survival rates of single-surface and multiple-surface primary teeth restored with ART compared with conventional treatments were similar.</w:t>
            </w:r>
          </w:p>
          <w:p w14:paraId="1396F8AD" w14:textId="77777777" w:rsidR="00D20E2B" w:rsidRPr="005900E0" w:rsidRDefault="00D20E2B" w:rsidP="00D74FCC">
            <w:pPr>
              <w:ind w:firstLineChars="0" w:firstLine="0"/>
              <w:jc w:val="center"/>
              <w:rPr>
                <w:sz w:val="21"/>
              </w:rPr>
            </w:pPr>
            <w:r w:rsidRPr="005900E0">
              <w:rPr>
                <w:sz w:val="21"/>
              </w:rPr>
              <w:t>- This approach helps manage dental caries in children and should be considered a useful oral care intervention in clinical practice.</w:t>
            </w:r>
          </w:p>
        </w:tc>
      </w:tr>
      <w:tr w:rsidR="00D20E2B" w:rsidRPr="005900E0" w14:paraId="5E99A099" w14:textId="77777777" w:rsidTr="00875A0C">
        <w:trPr>
          <w:trHeight w:val="1843"/>
          <w:jc w:val="center"/>
        </w:trPr>
        <w:tc>
          <w:tcPr>
            <w:tcW w:w="1838" w:type="dxa"/>
            <w:vMerge w:val="restart"/>
            <w:shd w:val="clear" w:color="auto" w:fill="auto"/>
            <w:vAlign w:val="center"/>
          </w:tcPr>
          <w:p w14:paraId="1287E7F0" w14:textId="77777777" w:rsidR="00D20E2B" w:rsidRPr="005900E0" w:rsidRDefault="00D20E2B" w:rsidP="00D74FCC">
            <w:pPr>
              <w:ind w:firstLineChars="0" w:firstLine="0"/>
              <w:jc w:val="left"/>
              <w:rPr>
                <w:sz w:val="21"/>
              </w:rPr>
            </w:pPr>
            <w:r w:rsidRPr="005900E0">
              <w:rPr>
                <w:sz w:val="21"/>
              </w:rPr>
              <w:lastRenderedPageBreak/>
              <w:sym w:font="Symbol" w:char="F0B7"/>
            </w:r>
            <w:r w:rsidRPr="005900E0">
              <w:rPr>
                <w:sz w:val="21"/>
              </w:rPr>
              <w:t xml:space="preserve"> Pit and fissure sealants in children</w:t>
            </w:r>
          </w:p>
        </w:tc>
        <w:tc>
          <w:tcPr>
            <w:tcW w:w="1843" w:type="dxa"/>
            <w:shd w:val="clear" w:color="auto" w:fill="auto"/>
            <w:vAlign w:val="center"/>
          </w:tcPr>
          <w:p w14:paraId="02D9900C" w14:textId="77777777" w:rsidR="00D20E2B" w:rsidRPr="005900E0" w:rsidRDefault="00D20E2B" w:rsidP="00D74FCC">
            <w:pPr>
              <w:ind w:firstLineChars="0" w:firstLine="0"/>
              <w:jc w:val="center"/>
              <w:rPr>
                <w:sz w:val="21"/>
              </w:rPr>
            </w:pPr>
            <w:r w:rsidRPr="005900E0">
              <w:rPr>
                <w:sz w:val="21"/>
              </w:rPr>
              <w:t xml:space="preserve">Wright </w:t>
            </w:r>
            <w:r w:rsidRPr="005900E0">
              <w:rPr>
                <w:i/>
                <w:iCs/>
                <w:sz w:val="21"/>
              </w:rPr>
              <w:t>et al</w:t>
            </w:r>
            <w:r w:rsidRPr="005900E0">
              <w:rPr>
                <w:sz w:val="21"/>
              </w:rPr>
              <w:t>. [35] (2016)</w:t>
            </w:r>
          </w:p>
          <w:p w14:paraId="6F77D620" w14:textId="77777777" w:rsidR="00D20E2B" w:rsidRPr="005900E0" w:rsidRDefault="00D20E2B" w:rsidP="00D74FCC">
            <w:pPr>
              <w:ind w:firstLineChars="0" w:firstLine="0"/>
              <w:jc w:val="center"/>
              <w:rPr>
                <w:sz w:val="21"/>
              </w:rPr>
            </w:pPr>
            <w:r w:rsidRPr="005900E0">
              <w:rPr>
                <w:sz w:val="21"/>
              </w:rPr>
              <w:t>Critical guideline</w:t>
            </w:r>
          </w:p>
        </w:tc>
        <w:tc>
          <w:tcPr>
            <w:tcW w:w="2126" w:type="dxa"/>
            <w:shd w:val="clear" w:color="auto" w:fill="auto"/>
            <w:vAlign w:val="center"/>
          </w:tcPr>
          <w:p w14:paraId="635E8B8D" w14:textId="77777777" w:rsidR="00D20E2B" w:rsidRPr="005900E0" w:rsidRDefault="00D20E2B" w:rsidP="00D74FCC">
            <w:pPr>
              <w:pStyle w:val="aff"/>
              <w:ind w:left="0" w:firstLineChars="0" w:firstLine="0"/>
              <w:contextualSpacing w:val="0"/>
              <w:jc w:val="center"/>
              <w:rPr>
                <w:sz w:val="21"/>
              </w:rPr>
            </w:pPr>
            <w:r w:rsidRPr="005900E0">
              <w:rPr>
                <w:sz w:val="21"/>
              </w:rPr>
              <w:t>- MEDLINE</w:t>
            </w:r>
          </w:p>
          <w:p w14:paraId="3D1C8FCB" w14:textId="77777777" w:rsidR="00D20E2B" w:rsidRPr="005900E0" w:rsidRDefault="00D20E2B" w:rsidP="00D74FCC">
            <w:pPr>
              <w:pStyle w:val="aff"/>
              <w:ind w:left="0" w:firstLineChars="0" w:firstLine="0"/>
              <w:contextualSpacing w:val="0"/>
              <w:jc w:val="center"/>
              <w:rPr>
                <w:sz w:val="21"/>
              </w:rPr>
            </w:pPr>
            <w:r w:rsidRPr="005900E0">
              <w:rPr>
                <w:sz w:val="21"/>
              </w:rPr>
              <w:t>- Embase</w:t>
            </w:r>
          </w:p>
          <w:p w14:paraId="0BC523FC" w14:textId="77777777" w:rsidR="00D20E2B" w:rsidRPr="005900E0" w:rsidRDefault="00D20E2B" w:rsidP="00D74FCC">
            <w:pPr>
              <w:pStyle w:val="aff"/>
              <w:ind w:left="0" w:firstLineChars="0" w:firstLine="0"/>
              <w:contextualSpacing w:val="0"/>
              <w:jc w:val="center"/>
              <w:rPr>
                <w:sz w:val="21"/>
              </w:rPr>
            </w:pPr>
            <w:r w:rsidRPr="005900E0">
              <w:rPr>
                <w:sz w:val="21"/>
              </w:rPr>
              <w:t>- CENTRAL</w:t>
            </w:r>
          </w:p>
        </w:tc>
        <w:tc>
          <w:tcPr>
            <w:tcW w:w="1701" w:type="dxa"/>
            <w:shd w:val="clear" w:color="auto" w:fill="auto"/>
            <w:vAlign w:val="center"/>
          </w:tcPr>
          <w:p w14:paraId="250227BB" w14:textId="77777777" w:rsidR="00D20E2B" w:rsidRPr="005900E0" w:rsidRDefault="00D20E2B" w:rsidP="00D74FCC">
            <w:pPr>
              <w:ind w:firstLineChars="0" w:firstLine="0"/>
              <w:jc w:val="center"/>
              <w:rPr>
                <w:sz w:val="21"/>
              </w:rPr>
            </w:pPr>
            <w:r w:rsidRPr="005900E0">
              <w:rPr>
                <w:sz w:val="21"/>
              </w:rPr>
              <w:t>- GRADE</w:t>
            </w:r>
          </w:p>
        </w:tc>
        <w:tc>
          <w:tcPr>
            <w:tcW w:w="1701" w:type="dxa"/>
            <w:shd w:val="clear" w:color="auto" w:fill="auto"/>
            <w:vAlign w:val="center"/>
          </w:tcPr>
          <w:p w14:paraId="5EBAF8B7" w14:textId="77777777" w:rsidR="00D20E2B" w:rsidRPr="005900E0" w:rsidRDefault="00D20E2B" w:rsidP="00D74FCC">
            <w:pPr>
              <w:ind w:firstLineChars="0" w:firstLine="0"/>
              <w:jc w:val="center"/>
              <w:rPr>
                <w:sz w:val="21"/>
              </w:rPr>
            </w:pPr>
            <w:r w:rsidRPr="005900E0">
              <w:rPr>
                <w:sz w:val="21"/>
              </w:rPr>
              <w:t>- NR</w:t>
            </w:r>
          </w:p>
        </w:tc>
        <w:tc>
          <w:tcPr>
            <w:tcW w:w="6237" w:type="dxa"/>
            <w:shd w:val="clear" w:color="auto" w:fill="auto"/>
            <w:vAlign w:val="center"/>
          </w:tcPr>
          <w:p w14:paraId="45E45EC5" w14:textId="77777777" w:rsidR="00D20E2B" w:rsidRPr="005900E0" w:rsidRDefault="00D20E2B" w:rsidP="00D74FCC">
            <w:pPr>
              <w:ind w:firstLineChars="0" w:firstLine="0"/>
              <w:jc w:val="center"/>
              <w:rPr>
                <w:sz w:val="21"/>
                <w:shd w:val="clear" w:color="auto" w:fill="FFFFFF"/>
              </w:rPr>
            </w:pPr>
            <w:r w:rsidRPr="005900E0">
              <w:rPr>
                <w:sz w:val="21"/>
              </w:rPr>
              <w:t>- S</w:t>
            </w:r>
            <w:r w:rsidRPr="005900E0">
              <w:rPr>
                <w:sz w:val="21"/>
                <w:shd w:val="clear" w:color="auto" w:fill="FFFFFF"/>
              </w:rPr>
              <w:t>ealants are effective in preventing and arresting pit-and-fissure occlusal carious lesions of primary molars in children compared with the no use of sealants or use of fluoride varnishes.</w:t>
            </w:r>
          </w:p>
          <w:p w14:paraId="651480AF" w14:textId="77777777" w:rsidR="00D20E2B" w:rsidRPr="005900E0" w:rsidRDefault="00D20E2B" w:rsidP="00D74FCC">
            <w:pPr>
              <w:ind w:firstLineChars="0" w:firstLine="0"/>
              <w:jc w:val="center"/>
              <w:rPr>
                <w:sz w:val="21"/>
              </w:rPr>
            </w:pPr>
            <w:r w:rsidRPr="005900E0">
              <w:rPr>
                <w:sz w:val="21"/>
                <w:shd w:val="clear" w:color="auto" w:fill="FFFFFF"/>
              </w:rPr>
              <w:t>- Sealants can minimize the progression of non-cavitated or initial occlusal carious lesions that receive a pit-and-fissure sealant.</w:t>
            </w:r>
          </w:p>
        </w:tc>
      </w:tr>
      <w:tr w:rsidR="00D20E2B" w:rsidRPr="005900E0" w14:paraId="241737BF" w14:textId="77777777" w:rsidTr="00875A0C">
        <w:trPr>
          <w:trHeight w:val="1843"/>
          <w:jc w:val="center"/>
        </w:trPr>
        <w:tc>
          <w:tcPr>
            <w:tcW w:w="1838" w:type="dxa"/>
            <w:vMerge/>
            <w:shd w:val="clear" w:color="auto" w:fill="auto"/>
            <w:vAlign w:val="center"/>
          </w:tcPr>
          <w:p w14:paraId="46B3046B" w14:textId="77777777" w:rsidR="00D20E2B" w:rsidRPr="005900E0" w:rsidRDefault="00D20E2B" w:rsidP="00D20E2B">
            <w:pPr>
              <w:pStyle w:val="aff"/>
              <w:widowControl/>
              <w:numPr>
                <w:ilvl w:val="0"/>
                <w:numId w:val="13"/>
              </w:numPr>
              <w:ind w:left="0" w:firstLineChars="0" w:firstLine="0"/>
              <w:contextualSpacing w:val="0"/>
              <w:jc w:val="left"/>
              <w:rPr>
                <w:sz w:val="21"/>
              </w:rPr>
            </w:pPr>
          </w:p>
        </w:tc>
        <w:tc>
          <w:tcPr>
            <w:tcW w:w="1843" w:type="dxa"/>
            <w:shd w:val="clear" w:color="auto" w:fill="auto"/>
            <w:vAlign w:val="center"/>
          </w:tcPr>
          <w:p w14:paraId="5CBD59DB" w14:textId="77777777" w:rsidR="00D20E2B" w:rsidRPr="005900E0" w:rsidRDefault="00D20E2B" w:rsidP="00D74FCC">
            <w:pPr>
              <w:ind w:firstLineChars="0" w:firstLine="0"/>
              <w:jc w:val="center"/>
              <w:rPr>
                <w:sz w:val="21"/>
              </w:rPr>
            </w:pPr>
            <w:proofErr w:type="spellStart"/>
            <w:r w:rsidRPr="005900E0">
              <w:rPr>
                <w:sz w:val="21"/>
              </w:rPr>
              <w:t>Papageorgiou</w:t>
            </w:r>
            <w:proofErr w:type="spellEnd"/>
            <w:r w:rsidRPr="005900E0">
              <w:rPr>
                <w:sz w:val="21"/>
              </w:rPr>
              <w:t xml:space="preserve"> </w:t>
            </w:r>
            <w:r w:rsidRPr="005900E0">
              <w:rPr>
                <w:i/>
                <w:iCs/>
                <w:sz w:val="21"/>
              </w:rPr>
              <w:t>et al</w:t>
            </w:r>
            <w:r w:rsidRPr="005900E0">
              <w:rPr>
                <w:sz w:val="21"/>
              </w:rPr>
              <w:t>. [36] (2017)</w:t>
            </w:r>
          </w:p>
          <w:p w14:paraId="672D105B" w14:textId="77777777" w:rsidR="00D20E2B" w:rsidRPr="005900E0" w:rsidRDefault="00D20E2B" w:rsidP="00D74FCC">
            <w:pPr>
              <w:ind w:firstLineChars="0" w:firstLine="0"/>
              <w:jc w:val="center"/>
              <w:rPr>
                <w:sz w:val="21"/>
              </w:rPr>
            </w:pPr>
            <w:r w:rsidRPr="005900E0">
              <w:rPr>
                <w:sz w:val="21"/>
              </w:rPr>
              <w:t>SR/MA</w:t>
            </w:r>
          </w:p>
        </w:tc>
        <w:tc>
          <w:tcPr>
            <w:tcW w:w="2126" w:type="dxa"/>
            <w:shd w:val="clear" w:color="auto" w:fill="auto"/>
            <w:vAlign w:val="center"/>
          </w:tcPr>
          <w:p w14:paraId="46D95F2E" w14:textId="77777777" w:rsidR="00D20E2B" w:rsidRPr="005900E0" w:rsidRDefault="00D20E2B" w:rsidP="00D74FCC">
            <w:pPr>
              <w:pStyle w:val="aff"/>
              <w:ind w:left="0" w:firstLineChars="0" w:firstLine="0"/>
              <w:contextualSpacing w:val="0"/>
              <w:jc w:val="center"/>
              <w:rPr>
                <w:sz w:val="21"/>
              </w:rPr>
            </w:pPr>
            <w:r w:rsidRPr="005900E0">
              <w:rPr>
                <w:sz w:val="21"/>
              </w:rPr>
              <w:t>- GS</w:t>
            </w:r>
          </w:p>
          <w:p w14:paraId="1C2545AC" w14:textId="77777777" w:rsidR="00D20E2B" w:rsidRPr="005900E0" w:rsidRDefault="00D20E2B" w:rsidP="00D74FCC">
            <w:pPr>
              <w:pStyle w:val="aff"/>
              <w:ind w:left="0" w:firstLineChars="0" w:firstLine="0"/>
              <w:contextualSpacing w:val="0"/>
              <w:jc w:val="center"/>
              <w:rPr>
                <w:sz w:val="21"/>
              </w:rPr>
            </w:pPr>
            <w:r w:rsidRPr="005900E0">
              <w:rPr>
                <w:sz w:val="21"/>
              </w:rPr>
              <w:t>- International Standard Registered Clinical/Social Study</w:t>
            </w:r>
          </w:p>
          <w:p w14:paraId="5CEEA8C8" w14:textId="77777777" w:rsidR="00D20E2B" w:rsidRPr="005900E0" w:rsidRDefault="00D20E2B" w:rsidP="00D74FCC">
            <w:pPr>
              <w:pStyle w:val="aff"/>
              <w:ind w:left="0" w:firstLineChars="0" w:firstLine="0"/>
              <w:contextualSpacing w:val="0"/>
              <w:jc w:val="center"/>
              <w:rPr>
                <w:sz w:val="21"/>
              </w:rPr>
            </w:pPr>
            <w:r w:rsidRPr="005900E0">
              <w:rPr>
                <w:sz w:val="21"/>
              </w:rPr>
              <w:t>- Directory of Open Access Journals</w:t>
            </w:r>
          </w:p>
          <w:p w14:paraId="4ACDDD91" w14:textId="77777777" w:rsidR="00D20E2B" w:rsidRPr="005900E0" w:rsidRDefault="00D20E2B" w:rsidP="00D74FCC">
            <w:pPr>
              <w:pStyle w:val="aff"/>
              <w:ind w:left="0" w:firstLineChars="0" w:firstLine="0"/>
              <w:contextualSpacing w:val="0"/>
              <w:jc w:val="center"/>
              <w:rPr>
                <w:sz w:val="21"/>
              </w:rPr>
            </w:pPr>
            <w:r w:rsidRPr="005900E0">
              <w:rPr>
                <w:sz w:val="21"/>
              </w:rPr>
              <w:t>- Digital Dissertations</w:t>
            </w:r>
          </w:p>
          <w:p w14:paraId="56B9E681" w14:textId="77777777" w:rsidR="00D20E2B" w:rsidRPr="005900E0" w:rsidRDefault="00D20E2B" w:rsidP="00D74FCC">
            <w:pPr>
              <w:pStyle w:val="aff"/>
              <w:ind w:left="0" w:firstLineChars="0" w:firstLine="0"/>
              <w:contextualSpacing w:val="0"/>
              <w:jc w:val="center"/>
              <w:rPr>
                <w:sz w:val="21"/>
              </w:rPr>
            </w:pPr>
            <w:r w:rsidRPr="005900E0">
              <w:rPr>
                <w:sz w:val="21"/>
              </w:rPr>
              <w:t>- Meta Register of Controlled Trials</w:t>
            </w:r>
          </w:p>
        </w:tc>
        <w:tc>
          <w:tcPr>
            <w:tcW w:w="1701" w:type="dxa"/>
            <w:shd w:val="clear" w:color="auto" w:fill="auto"/>
            <w:vAlign w:val="center"/>
          </w:tcPr>
          <w:p w14:paraId="34CCD31B" w14:textId="77777777" w:rsidR="00D20E2B" w:rsidRPr="005900E0" w:rsidRDefault="00D20E2B" w:rsidP="00D74FCC">
            <w:pPr>
              <w:ind w:firstLineChars="0" w:firstLine="0"/>
              <w:jc w:val="center"/>
              <w:rPr>
                <w:sz w:val="21"/>
              </w:rPr>
            </w:pPr>
            <w:r w:rsidRPr="005900E0">
              <w:rPr>
                <w:sz w:val="21"/>
              </w:rPr>
              <w:t>- CC tool</w:t>
            </w:r>
          </w:p>
        </w:tc>
        <w:tc>
          <w:tcPr>
            <w:tcW w:w="1701" w:type="dxa"/>
            <w:shd w:val="clear" w:color="auto" w:fill="auto"/>
            <w:vAlign w:val="center"/>
          </w:tcPr>
          <w:p w14:paraId="30CB9065" w14:textId="77777777" w:rsidR="00D20E2B" w:rsidRPr="005900E0" w:rsidRDefault="00D20E2B" w:rsidP="00D74FCC">
            <w:pPr>
              <w:ind w:firstLineChars="0" w:firstLine="0"/>
              <w:jc w:val="center"/>
              <w:rPr>
                <w:sz w:val="21"/>
              </w:rPr>
            </w:pPr>
            <w:r w:rsidRPr="005900E0">
              <w:rPr>
                <w:sz w:val="21"/>
              </w:rPr>
              <w:t>- 16 trials</w:t>
            </w:r>
          </w:p>
        </w:tc>
        <w:tc>
          <w:tcPr>
            <w:tcW w:w="6237" w:type="dxa"/>
            <w:shd w:val="clear" w:color="auto" w:fill="auto"/>
            <w:vAlign w:val="center"/>
          </w:tcPr>
          <w:p w14:paraId="0C6F4784" w14:textId="77777777" w:rsidR="00D20E2B" w:rsidRPr="005900E0" w:rsidRDefault="00D20E2B" w:rsidP="00D74FCC">
            <w:pPr>
              <w:ind w:firstLineChars="0" w:firstLine="0"/>
              <w:jc w:val="center"/>
              <w:rPr>
                <w:sz w:val="21"/>
              </w:rPr>
            </w:pPr>
            <w:r w:rsidRPr="005900E0">
              <w:rPr>
                <w:sz w:val="21"/>
              </w:rPr>
              <w:t>- No significant difference in either caries incidence of sealed teeth or sealant retention could be found, according to (</w:t>
            </w:r>
            <w:proofErr w:type="spellStart"/>
            <w:r w:rsidRPr="005900E0">
              <w:rPr>
                <w:sz w:val="21"/>
              </w:rPr>
              <w:t>i</w:t>
            </w:r>
            <w:proofErr w:type="spellEnd"/>
            <w:r w:rsidRPr="005900E0">
              <w:rPr>
                <w:sz w:val="21"/>
              </w:rPr>
              <w:t xml:space="preserve">) mouth side (right versus left), (ii) mandible </w:t>
            </w:r>
            <w:r w:rsidRPr="005900E0">
              <w:rPr>
                <w:i/>
                <w:iCs/>
                <w:sz w:val="21"/>
              </w:rPr>
              <w:t>vs.</w:t>
            </w:r>
            <w:r w:rsidRPr="005900E0">
              <w:rPr>
                <w:sz w:val="21"/>
              </w:rPr>
              <w:t xml:space="preserve"> maxilla, (iii) and tooth type (first permanent molar versus second primary molar or first primary molar versus second primary molar).</w:t>
            </w:r>
          </w:p>
        </w:tc>
      </w:tr>
      <w:tr w:rsidR="00D20E2B" w:rsidRPr="005900E0" w14:paraId="0846B475" w14:textId="77777777" w:rsidTr="00875A0C">
        <w:trPr>
          <w:trHeight w:val="1843"/>
          <w:jc w:val="center"/>
        </w:trPr>
        <w:tc>
          <w:tcPr>
            <w:tcW w:w="1838" w:type="dxa"/>
            <w:shd w:val="clear" w:color="auto" w:fill="auto"/>
            <w:vAlign w:val="center"/>
          </w:tcPr>
          <w:p w14:paraId="29C254FB" w14:textId="77777777" w:rsidR="00D20E2B" w:rsidRPr="005900E0" w:rsidRDefault="00D20E2B" w:rsidP="00D74FCC">
            <w:pPr>
              <w:ind w:firstLineChars="0" w:firstLine="0"/>
              <w:jc w:val="left"/>
              <w:rPr>
                <w:sz w:val="21"/>
              </w:rPr>
            </w:pPr>
            <w:r w:rsidRPr="005900E0">
              <w:rPr>
                <w:sz w:val="21"/>
              </w:rPr>
              <w:sym w:font="Symbol" w:char="F0B7"/>
            </w:r>
            <w:r w:rsidRPr="005900E0">
              <w:rPr>
                <w:sz w:val="21"/>
              </w:rPr>
              <w:t xml:space="preserve"> Calcium Phosphate (CPP) derivative agents</w:t>
            </w:r>
          </w:p>
        </w:tc>
        <w:tc>
          <w:tcPr>
            <w:tcW w:w="1843" w:type="dxa"/>
            <w:shd w:val="clear" w:color="auto" w:fill="auto"/>
            <w:vAlign w:val="center"/>
          </w:tcPr>
          <w:p w14:paraId="1F42FCAC" w14:textId="77777777" w:rsidR="00D20E2B" w:rsidRPr="005900E0" w:rsidRDefault="00D20E2B" w:rsidP="00D74FCC">
            <w:pPr>
              <w:ind w:firstLineChars="0" w:firstLine="0"/>
              <w:jc w:val="center"/>
              <w:rPr>
                <w:sz w:val="21"/>
              </w:rPr>
            </w:pPr>
            <w:proofErr w:type="spellStart"/>
            <w:r w:rsidRPr="005900E0">
              <w:rPr>
                <w:sz w:val="21"/>
              </w:rPr>
              <w:t>Singal</w:t>
            </w:r>
            <w:proofErr w:type="spellEnd"/>
            <w:r w:rsidRPr="005900E0">
              <w:rPr>
                <w:sz w:val="21"/>
              </w:rPr>
              <w:t xml:space="preserve"> </w:t>
            </w:r>
            <w:r w:rsidRPr="005900E0">
              <w:rPr>
                <w:i/>
                <w:iCs/>
                <w:sz w:val="21"/>
              </w:rPr>
              <w:t>et al</w:t>
            </w:r>
            <w:r w:rsidRPr="005900E0">
              <w:rPr>
                <w:sz w:val="21"/>
              </w:rPr>
              <w:t>. [37] (2022)</w:t>
            </w:r>
          </w:p>
          <w:p w14:paraId="67E42401" w14:textId="77777777" w:rsidR="00D20E2B" w:rsidRPr="005900E0" w:rsidRDefault="00D20E2B" w:rsidP="00D74FCC">
            <w:pPr>
              <w:ind w:firstLineChars="0" w:firstLine="0"/>
              <w:jc w:val="center"/>
              <w:rPr>
                <w:sz w:val="21"/>
              </w:rPr>
            </w:pPr>
            <w:r w:rsidRPr="005900E0">
              <w:rPr>
                <w:sz w:val="21"/>
              </w:rPr>
              <w:t>SR/MA</w:t>
            </w:r>
          </w:p>
        </w:tc>
        <w:tc>
          <w:tcPr>
            <w:tcW w:w="2126" w:type="dxa"/>
            <w:shd w:val="clear" w:color="auto" w:fill="auto"/>
            <w:vAlign w:val="center"/>
          </w:tcPr>
          <w:p w14:paraId="36462C2E" w14:textId="77777777" w:rsidR="00D20E2B" w:rsidRPr="005900E0" w:rsidRDefault="00D20E2B" w:rsidP="00D74FCC">
            <w:pPr>
              <w:pStyle w:val="aff"/>
              <w:ind w:left="0" w:firstLineChars="0" w:firstLine="0"/>
              <w:contextualSpacing w:val="0"/>
              <w:jc w:val="center"/>
              <w:rPr>
                <w:sz w:val="21"/>
              </w:rPr>
            </w:pPr>
            <w:r w:rsidRPr="005900E0">
              <w:rPr>
                <w:sz w:val="21"/>
              </w:rPr>
              <w:t>- Embase</w:t>
            </w:r>
          </w:p>
          <w:p w14:paraId="3D19B72E" w14:textId="77777777" w:rsidR="00D20E2B" w:rsidRPr="005900E0" w:rsidRDefault="00D20E2B" w:rsidP="00D74FCC">
            <w:pPr>
              <w:pStyle w:val="aff"/>
              <w:ind w:left="0" w:firstLineChars="0" w:firstLine="0"/>
              <w:contextualSpacing w:val="0"/>
              <w:jc w:val="center"/>
              <w:rPr>
                <w:sz w:val="21"/>
              </w:rPr>
            </w:pPr>
            <w:r w:rsidRPr="005900E0">
              <w:rPr>
                <w:sz w:val="21"/>
              </w:rPr>
              <w:t>- Ovid</w:t>
            </w:r>
          </w:p>
          <w:p w14:paraId="1E952AB7" w14:textId="77777777" w:rsidR="00D20E2B" w:rsidRPr="005900E0" w:rsidRDefault="00D20E2B" w:rsidP="00D74FCC">
            <w:pPr>
              <w:pStyle w:val="aff"/>
              <w:ind w:left="0" w:firstLineChars="0" w:firstLine="0"/>
              <w:contextualSpacing w:val="0"/>
              <w:jc w:val="center"/>
              <w:rPr>
                <w:sz w:val="21"/>
              </w:rPr>
            </w:pPr>
            <w:r w:rsidRPr="005900E0">
              <w:rPr>
                <w:sz w:val="21"/>
              </w:rPr>
              <w:t xml:space="preserve">- </w:t>
            </w:r>
            <w:proofErr w:type="spellStart"/>
            <w:r w:rsidRPr="005900E0">
              <w:rPr>
                <w:sz w:val="21"/>
              </w:rPr>
              <w:t>Pubmed</w:t>
            </w:r>
            <w:proofErr w:type="spellEnd"/>
          </w:p>
          <w:p w14:paraId="5B948180" w14:textId="77777777" w:rsidR="00D20E2B" w:rsidRPr="005900E0" w:rsidRDefault="00D20E2B" w:rsidP="00D74FCC">
            <w:pPr>
              <w:pStyle w:val="aff"/>
              <w:ind w:left="0" w:firstLineChars="0" w:firstLine="0"/>
              <w:contextualSpacing w:val="0"/>
              <w:jc w:val="center"/>
              <w:rPr>
                <w:sz w:val="21"/>
              </w:rPr>
            </w:pPr>
            <w:r w:rsidRPr="005900E0">
              <w:rPr>
                <w:sz w:val="21"/>
              </w:rPr>
              <w:t>- Web of Science</w:t>
            </w:r>
          </w:p>
          <w:p w14:paraId="6B38EF3A" w14:textId="77777777" w:rsidR="00D20E2B" w:rsidRPr="005900E0" w:rsidRDefault="00D20E2B" w:rsidP="00D74FCC">
            <w:pPr>
              <w:pStyle w:val="aff"/>
              <w:ind w:left="0" w:firstLineChars="0" w:firstLine="0"/>
              <w:contextualSpacing w:val="0"/>
              <w:jc w:val="center"/>
              <w:rPr>
                <w:sz w:val="21"/>
              </w:rPr>
            </w:pPr>
            <w:r w:rsidRPr="005900E0">
              <w:rPr>
                <w:sz w:val="21"/>
              </w:rPr>
              <w:t>- CENTRAL</w:t>
            </w:r>
          </w:p>
          <w:p w14:paraId="023E7B36" w14:textId="77777777" w:rsidR="00D20E2B" w:rsidRPr="005900E0" w:rsidRDefault="00D20E2B" w:rsidP="00D74FCC">
            <w:pPr>
              <w:pStyle w:val="aff"/>
              <w:ind w:left="0" w:firstLineChars="0" w:firstLine="0"/>
              <w:contextualSpacing w:val="0"/>
              <w:jc w:val="center"/>
              <w:rPr>
                <w:sz w:val="21"/>
              </w:rPr>
            </w:pPr>
            <w:r w:rsidRPr="005900E0">
              <w:rPr>
                <w:sz w:val="21"/>
              </w:rPr>
              <w:t>- Grey literature</w:t>
            </w:r>
          </w:p>
        </w:tc>
        <w:tc>
          <w:tcPr>
            <w:tcW w:w="1701" w:type="dxa"/>
            <w:shd w:val="clear" w:color="auto" w:fill="auto"/>
            <w:vAlign w:val="center"/>
          </w:tcPr>
          <w:p w14:paraId="320972E7" w14:textId="77777777" w:rsidR="00D20E2B" w:rsidRPr="005900E0" w:rsidRDefault="00D20E2B" w:rsidP="00D74FCC">
            <w:pPr>
              <w:ind w:firstLineChars="0" w:firstLine="0"/>
              <w:jc w:val="center"/>
              <w:rPr>
                <w:sz w:val="21"/>
              </w:rPr>
            </w:pPr>
            <w:r w:rsidRPr="005900E0">
              <w:rPr>
                <w:sz w:val="21"/>
              </w:rPr>
              <w:t xml:space="preserve">- </w:t>
            </w:r>
            <w:proofErr w:type="spellStart"/>
            <w:r w:rsidRPr="005900E0">
              <w:rPr>
                <w:sz w:val="21"/>
              </w:rPr>
              <w:t>RevMan</w:t>
            </w:r>
            <w:proofErr w:type="spellEnd"/>
          </w:p>
          <w:p w14:paraId="2F89C8CF" w14:textId="77777777" w:rsidR="00D20E2B" w:rsidRPr="005900E0" w:rsidRDefault="00D20E2B" w:rsidP="00D74FCC">
            <w:pPr>
              <w:ind w:firstLineChars="0" w:firstLine="0"/>
              <w:jc w:val="center"/>
              <w:rPr>
                <w:sz w:val="21"/>
              </w:rPr>
            </w:pPr>
            <w:r w:rsidRPr="005900E0">
              <w:rPr>
                <w:sz w:val="21"/>
              </w:rPr>
              <w:t>- GRADE</w:t>
            </w:r>
          </w:p>
        </w:tc>
        <w:tc>
          <w:tcPr>
            <w:tcW w:w="1701" w:type="dxa"/>
            <w:shd w:val="clear" w:color="auto" w:fill="auto"/>
            <w:vAlign w:val="center"/>
          </w:tcPr>
          <w:p w14:paraId="53E98337" w14:textId="77777777" w:rsidR="00D20E2B" w:rsidRPr="005900E0" w:rsidRDefault="00D20E2B" w:rsidP="00D74FCC">
            <w:pPr>
              <w:ind w:firstLineChars="0" w:firstLine="0"/>
              <w:jc w:val="center"/>
              <w:rPr>
                <w:sz w:val="21"/>
              </w:rPr>
            </w:pPr>
            <w:r w:rsidRPr="005900E0">
              <w:rPr>
                <w:sz w:val="21"/>
              </w:rPr>
              <w:t>- 26 studies in the SR and 10 in the MA</w:t>
            </w:r>
          </w:p>
        </w:tc>
        <w:tc>
          <w:tcPr>
            <w:tcW w:w="6237" w:type="dxa"/>
            <w:shd w:val="clear" w:color="auto" w:fill="auto"/>
            <w:vAlign w:val="center"/>
          </w:tcPr>
          <w:p w14:paraId="405BC2E7" w14:textId="77777777" w:rsidR="00D20E2B" w:rsidRPr="005900E0" w:rsidRDefault="00D20E2B" w:rsidP="00D74FCC">
            <w:pPr>
              <w:ind w:firstLineChars="0" w:firstLine="0"/>
              <w:jc w:val="center"/>
              <w:rPr>
                <w:sz w:val="21"/>
                <w:shd w:val="clear" w:color="auto" w:fill="FFFFFF"/>
              </w:rPr>
            </w:pPr>
            <w:r w:rsidRPr="005900E0">
              <w:rPr>
                <w:sz w:val="21"/>
              </w:rPr>
              <w:t>- Complete regression of active white spot lesions were superior for CPP agents regarding fluoride alone</w:t>
            </w:r>
            <w:r w:rsidRPr="005900E0">
              <w:rPr>
                <w:sz w:val="21"/>
                <w:shd w:val="clear" w:color="auto" w:fill="FFFFFF"/>
              </w:rPr>
              <w:t xml:space="preserve"> (RR = 0.80 (95% CI = 0.70 to 0.90)).</w:t>
            </w:r>
          </w:p>
          <w:p w14:paraId="1B50DD4E" w14:textId="77777777" w:rsidR="00D20E2B" w:rsidRPr="005900E0" w:rsidRDefault="00D20E2B" w:rsidP="00D74FCC">
            <w:pPr>
              <w:ind w:firstLineChars="0" w:firstLine="0"/>
              <w:jc w:val="center"/>
              <w:rPr>
                <w:sz w:val="21"/>
              </w:rPr>
            </w:pPr>
            <w:r w:rsidRPr="005900E0">
              <w:rPr>
                <w:sz w:val="21"/>
                <w:shd w:val="clear" w:color="auto" w:fill="FFFFFF"/>
              </w:rPr>
              <w:t xml:space="preserve">- Salivary </w:t>
            </w:r>
            <w:r w:rsidRPr="005900E0">
              <w:rPr>
                <w:i/>
                <w:iCs/>
                <w:sz w:val="21"/>
                <w:shd w:val="clear" w:color="auto" w:fill="FFFFFF"/>
              </w:rPr>
              <w:t xml:space="preserve">S. </w:t>
            </w:r>
            <w:proofErr w:type="spellStart"/>
            <w:r w:rsidRPr="005900E0">
              <w:rPr>
                <w:i/>
                <w:iCs/>
                <w:sz w:val="21"/>
                <w:shd w:val="clear" w:color="auto" w:fill="FFFFFF"/>
              </w:rPr>
              <w:t>mutans</w:t>
            </w:r>
            <w:proofErr w:type="spellEnd"/>
            <w:r w:rsidRPr="005900E0">
              <w:rPr>
                <w:sz w:val="21"/>
                <w:shd w:val="clear" w:color="auto" w:fill="FFFFFF"/>
              </w:rPr>
              <w:t xml:space="preserve"> counts were significantly reduced with the combination </w:t>
            </w:r>
            <w:proofErr w:type="spellStart"/>
            <w:r w:rsidRPr="005900E0">
              <w:rPr>
                <w:sz w:val="21"/>
                <w:shd w:val="clear" w:color="auto" w:fill="FFFFFF"/>
              </w:rPr>
              <w:t>CaP</w:t>
            </w:r>
            <w:proofErr w:type="spellEnd"/>
            <w:r w:rsidRPr="005900E0">
              <w:rPr>
                <w:sz w:val="21"/>
                <w:shd w:val="clear" w:color="auto" w:fill="FFFFFF"/>
              </w:rPr>
              <w:t xml:space="preserve"> + F as compared with fluoride alone (RR = 0.69 (95% CI = 0.48 to 0.99)).</w:t>
            </w:r>
          </w:p>
        </w:tc>
      </w:tr>
      <w:tr w:rsidR="00D20E2B" w:rsidRPr="005900E0" w14:paraId="1F1CD91A" w14:textId="77777777" w:rsidTr="00875A0C">
        <w:trPr>
          <w:trHeight w:val="1843"/>
          <w:jc w:val="center"/>
        </w:trPr>
        <w:tc>
          <w:tcPr>
            <w:tcW w:w="1838" w:type="dxa"/>
            <w:shd w:val="clear" w:color="auto" w:fill="auto"/>
            <w:vAlign w:val="center"/>
          </w:tcPr>
          <w:p w14:paraId="1B85AC0C" w14:textId="77777777" w:rsidR="00D20E2B" w:rsidRPr="005900E0" w:rsidRDefault="00D20E2B" w:rsidP="00D74FCC">
            <w:pPr>
              <w:ind w:firstLineChars="0" w:firstLine="0"/>
              <w:jc w:val="left"/>
              <w:rPr>
                <w:sz w:val="21"/>
              </w:rPr>
            </w:pPr>
            <w:r w:rsidRPr="005900E0">
              <w:rPr>
                <w:sz w:val="21"/>
              </w:rPr>
              <w:lastRenderedPageBreak/>
              <w:sym w:font="Symbol" w:char="F0B7"/>
            </w:r>
            <w:r w:rsidRPr="005900E0">
              <w:rPr>
                <w:sz w:val="21"/>
              </w:rPr>
              <w:t xml:space="preserve"> Infiltration and sealing</w:t>
            </w:r>
          </w:p>
        </w:tc>
        <w:tc>
          <w:tcPr>
            <w:tcW w:w="1843" w:type="dxa"/>
            <w:shd w:val="clear" w:color="auto" w:fill="auto"/>
            <w:vAlign w:val="center"/>
          </w:tcPr>
          <w:p w14:paraId="7225FD08" w14:textId="77777777" w:rsidR="00D20E2B" w:rsidRPr="005900E0" w:rsidRDefault="00D20E2B" w:rsidP="00D74FCC">
            <w:pPr>
              <w:ind w:firstLineChars="0" w:firstLine="0"/>
              <w:jc w:val="center"/>
              <w:rPr>
                <w:sz w:val="21"/>
              </w:rPr>
            </w:pPr>
            <w:r w:rsidRPr="005900E0">
              <w:rPr>
                <w:sz w:val="21"/>
              </w:rPr>
              <w:t xml:space="preserve">Chen </w:t>
            </w:r>
            <w:r w:rsidRPr="005900E0">
              <w:rPr>
                <w:i/>
                <w:iCs/>
                <w:sz w:val="21"/>
              </w:rPr>
              <w:t>et al</w:t>
            </w:r>
            <w:r w:rsidRPr="005900E0">
              <w:rPr>
                <w:sz w:val="21"/>
              </w:rPr>
              <w:t>. [38] (2021)</w:t>
            </w:r>
          </w:p>
          <w:p w14:paraId="36691059" w14:textId="77777777" w:rsidR="00D20E2B" w:rsidRPr="005900E0" w:rsidRDefault="00D20E2B" w:rsidP="00D74FCC">
            <w:pPr>
              <w:ind w:firstLineChars="0" w:firstLine="0"/>
              <w:jc w:val="center"/>
              <w:rPr>
                <w:sz w:val="21"/>
              </w:rPr>
            </w:pPr>
            <w:r w:rsidRPr="005900E0">
              <w:rPr>
                <w:sz w:val="21"/>
              </w:rPr>
              <w:t>SR/MA</w:t>
            </w:r>
          </w:p>
        </w:tc>
        <w:tc>
          <w:tcPr>
            <w:tcW w:w="2126" w:type="dxa"/>
            <w:shd w:val="clear" w:color="auto" w:fill="auto"/>
            <w:vAlign w:val="center"/>
          </w:tcPr>
          <w:p w14:paraId="77A4E44B" w14:textId="77777777" w:rsidR="00D20E2B" w:rsidRPr="005900E0" w:rsidRDefault="00D20E2B" w:rsidP="00D74FCC">
            <w:pPr>
              <w:ind w:firstLineChars="0" w:firstLine="0"/>
              <w:jc w:val="center"/>
              <w:rPr>
                <w:sz w:val="21"/>
              </w:rPr>
            </w:pPr>
            <w:r w:rsidRPr="005900E0">
              <w:rPr>
                <w:sz w:val="21"/>
              </w:rPr>
              <w:t>- Cochrane Library</w:t>
            </w:r>
          </w:p>
          <w:p w14:paraId="0BD719C5" w14:textId="77777777" w:rsidR="00D20E2B" w:rsidRPr="005900E0" w:rsidRDefault="00D20E2B" w:rsidP="00D74FCC">
            <w:pPr>
              <w:ind w:firstLineChars="0" w:firstLine="0"/>
              <w:jc w:val="center"/>
              <w:rPr>
                <w:sz w:val="21"/>
              </w:rPr>
            </w:pPr>
            <w:r w:rsidRPr="005900E0">
              <w:rPr>
                <w:sz w:val="21"/>
              </w:rPr>
              <w:t>- PubMed</w:t>
            </w:r>
          </w:p>
          <w:p w14:paraId="56044C3E" w14:textId="77777777" w:rsidR="00D20E2B" w:rsidRPr="005900E0" w:rsidRDefault="00D20E2B" w:rsidP="00D74FCC">
            <w:pPr>
              <w:ind w:firstLineChars="0" w:firstLine="0"/>
              <w:jc w:val="center"/>
              <w:rPr>
                <w:sz w:val="21"/>
              </w:rPr>
            </w:pPr>
            <w:r w:rsidRPr="005900E0">
              <w:rPr>
                <w:sz w:val="21"/>
              </w:rPr>
              <w:t>-Embase</w:t>
            </w:r>
          </w:p>
          <w:p w14:paraId="7DEDD0C5" w14:textId="77777777" w:rsidR="00D20E2B" w:rsidRPr="005900E0" w:rsidRDefault="00D20E2B" w:rsidP="00D74FCC">
            <w:pPr>
              <w:ind w:firstLineChars="0" w:firstLine="0"/>
              <w:jc w:val="center"/>
              <w:rPr>
                <w:sz w:val="21"/>
              </w:rPr>
            </w:pPr>
            <w:r w:rsidRPr="005900E0">
              <w:rPr>
                <w:sz w:val="21"/>
              </w:rPr>
              <w:t xml:space="preserve">- </w:t>
            </w:r>
            <w:proofErr w:type="spellStart"/>
            <w:r w:rsidRPr="005900E0">
              <w:rPr>
                <w:sz w:val="21"/>
              </w:rPr>
              <w:t>OpenGray</w:t>
            </w:r>
            <w:proofErr w:type="spellEnd"/>
          </w:p>
          <w:p w14:paraId="276F0523" w14:textId="77777777" w:rsidR="00D20E2B" w:rsidRPr="005900E0" w:rsidRDefault="00D20E2B" w:rsidP="00D74FCC">
            <w:pPr>
              <w:ind w:firstLineChars="0" w:firstLine="0"/>
              <w:jc w:val="center"/>
              <w:rPr>
                <w:sz w:val="21"/>
              </w:rPr>
            </w:pPr>
            <w:r w:rsidRPr="005900E0">
              <w:rPr>
                <w:sz w:val="21"/>
              </w:rPr>
              <w:t>- PQDTG</w:t>
            </w:r>
          </w:p>
          <w:p w14:paraId="6924D505" w14:textId="77777777" w:rsidR="00D20E2B" w:rsidRPr="005900E0" w:rsidRDefault="00D20E2B" w:rsidP="00D74FCC">
            <w:pPr>
              <w:pStyle w:val="aff"/>
              <w:ind w:left="0" w:firstLineChars="0" w:firstLine="0"/>
              <w:contextualSpacing w:val="0"/>
              <w:jc w:val="center"/>
              <w:rPr>
                <w:sz w:val="21"/>
              </w:rPr>
            </w:pPr>
            <w:r w:rsidRPr="005900E0">
              <w:rPr>
                <w:sz w:val="21"/>
              </w:rPr>
              <w:t>- Web of Science</w:t>
            </w:r>
          </w:p>
        </w:tc>
        <w:tc>
          <w:tcPr>
            <w:tcW w:w="1701" w:type="dxa"/>
            <w:shd w:val="clear" w:color="auto" w:fill="auto"/>
            <w:vAlign w:val="center"/>
          </w:tcPr>
          <w:p w14:paraId="450D21B1" w14:textId="77777777" w:rsidR="00D20E2B" w:rsidRPr="005900E0" w:rsidRDefault="00D20E2B" w:rsidP="00D74FCC">
            <w:pPr>
              <w:ind w:firstLineChars="0" w:firstLine="0"/>
              <w:jc w:val="center"/>
              <w:rPr>
                <w:sz w:val="21"/>
              </w:rPr>
            </w:pPr>
            <w:r w:rsidRPr="005900E0">
              <w:rPr>
                <w:sz w:val="21"/>
              </w:rPr>
              <w:t>- CC tool</w:t>
            </w:r>
          </w:p>
        </w:tc>
        <w:tc>
          <w:tcPr>
            <w:tcW w:w="1701" w:type="dxa"/>
            <w:shd w:val="clear" w:color="auto" w:fill="auto"/>
            <w:vAlign w:val="center"/>
          </w:tcPr>
          <w:p w14:paraId="23D26D54" w14:textId="77777777" w:rsidR="00D20E2B" w:rsidRPr="005900E0" w:rsidRDefault="00D20E2B" w:rsidP="00D74FCC">
            <w:pPr>
              <w:ind w:firstLineChars="0" w:firstLine="0"/>
              <w:jc w:val="center"/>
              <w:rPr>
                <w:sz w:val="21"/>
              </w:rPr>
            </w:pPr>
            <w:r w:rsidRPr="005900E0">
              <w:rPr>
                <w:sz w:val="21"/>
              </w:rPr>
              <w:t>- 22 studies in the SR and the MA</w:t>
            </w:r>
          </w:p>
        </w:tc>
        <w:tc>
          <w:tcPr>
            <w:tcW w:w="6237" w:type="dxa"/>
            <w:shd w:val="clear" w:color="auto" w:fill="auto"/>
            <w:vAlign w:val="center"/>
          </w:tcPr>
          <w:p w14:paraId="5AB8E3D0" w14:textId="77777777" w:rsidR="00D20E2B" w:rsidRPr="005900E0" w:rsidRDefault="00D20E2B" w:rsidP="00D74FCC">
            <w:pPr>
              <w:ind w:firstLineChars="0" w:firstLine="0"/>
              <w:jc w:val="center"/>
              <w:rPr>
                <w:sz w:val="21"/>
                <w:shd w:val="clear" w:color="auto" w:fill="FFFFFF"/>
              </w:rPr>
            </w:pPr>
            <w:r w:rsidRPr="005900E0">
              <w:rPr>
                <w:sz w:val="21"/>
              </w:rPr>
              <w:t xml:space="preserve">- </w:t>
            </w:r>
            <w:r w:rsidRPr="005900E0">
              <w:rPr>
                <w:sz w:val="21"/>
                <w:shd w:val="clear" w:color="auto" w:fill="FFFFFF"/>
              </w:rPr>
              <w:t xml:space="preserve">Infiltration and sealing significantly reduced the odds of lesion progression: infiltration </w:t>
            </w:r>
            <w:r w:rsidRPr="005900E0">
              <w:rPr>
                <w:i/>
                <w:iCs/>
                <w:sz w:val="21"/>
                <w:shd w:val="clear" w:color="auto" w:fill="FFFFFF"/>
              </w:rPr>
              <w:t>vs.</w:t>
            </w:r>
            <w:r w:rsidRPr="005900E0">
              <w:rPr>
                <w:sz w:val="21"/>
                <w:shd w:val="clear" w:color="auto" w:fill="FFFFFF"/>
              </w:rPr>
              <w:t xml:space="preserve"> non-invasive (OR = 0.21 (95% CI = 0.15 to 0.30)) and sealing </w:t>
            </w:r>
            <w:r w:rsidRPr="005900E0">
              <w:rPr>
                <w:i/>
                <w:iCs/>
                <w:sz w:val="21"/>
                <w:shd w:val="clear" w:color="auto" w:fill="FFFFFF"/>
              </w:rPr>
              <w:t>vs.</w:t>
            </w:r>
            <w:r w:rsidRPr="005900E0">
              <w:rPr>
                <w:sz w:val="21"/>
                <w:shd w:val="clear" w:color="auto" w:fill="FFFFFF"/>
              </w:rPr>
              <w:t xml:space="preserve"> placebo (OR = 0.27 (95% CI = 0.18 to 0.42)).</w:t>
            </w:r>
          </w:p>
          <w:p w14:paraId="02089A87" w14:textId="77777777" w:rsidR="00D20E2B" w:rsidRPr="005900E0" w:rsidRDefault="00D20E2B" w:rsidP="00D74FCC">
            <w:pPr>
              <w:ind w:firstLineChars="0" w:firstLine="0"/>
              <w:jc w:val="center"/>
              <w:rPr>
                <w:sz w:val="21"/>
              </w:rPr>
            </w:pPr>
            <w:r w:rsidRPr="005900E0">
              <w:rPr>
                <w:sz w:val="21"/>
                <w:shd w:val="clear" w:color="auto" w:fill="FFFFFF"/>
              </w:rPr>
              <w:t>- For the primary dentition, infiltration and sealing were more effective than non-invasive treatments (OR = 0.30 (95% CI = 0.20 to 0.45)).</w:t>
            </w:r>
          </w:p>
        </w:tc>
      </w:tr>
      <w:tr w:rsidR="00D20E2B" w:rsidRPr="005900E0" w14:paraId="3CFB1610" w14:textId="77777777" w:rsidTr="00875A0C">
        <w:trPr>
          <w:trHeight w:val="1843"/>
          <w:jc w:val="center"/>
        </w:trPr>
        <w:tc>
          <w:tcPr>
            <w:tcW w:w="1838" w:type="dxa"/>
            <w:shd w:val="clear" w:color="auto" w:fill="auto"/>
            <w:vAlign w:val="center"/>
          </w:tcPr>
          <w:p w14:paraId="30C18CCC" w14:textId="77777777" w:rsidR="00D20E2B" w:rsidRPr="005900E0" w:rsidRDefault="00D20E2B" w:rsidP="00D74FCC">
            <w:pPr>
              <w:ind w:firstLineChars="0" w:firstLine="0"/>
              <w:jc w:val="left"/>
              <w:rPr>
                <w:sz w:val="21"/>
              </w:rPr>
            </w:pPr>
            <w:r w:rsidRPr="005900E0">
              <w:rPr>
                <w:sz w:val="21"/>
              </w:rPr>
              <w:sym w:font="Symbol" w:char="F0B7"/>
            </w:r>
            <w:r w:rsidRPr="005900E0">
              <w:rPr>
                <w:sz w:val="21"/>
              </w:rPr>
              <w:t xml:space="preserve"> </w:t>
            </w:r>
            <w:proofErr w:type="spellStart"/>
            <w:r w:rsidRPr="005900E0">
              <w:rPr>
                <w:sz w:val="21"/>
              </w:rPr>
              <w:t>Papacarie</w:t>
            </w:r>
            <w:proofErr w:type="spellEnd"/>
          </w:p>
        </w:tc>
        <w:tc>
          <w:tcPr>
            <w:tcW w:w="1843" w:type="dxa"/>
            <w:shd w:val="clear" w:color="auto" w:fill="auto"/>
            <w:vAlign w:val="center"/>
          </w:tcPr>
          <w:p w14:paraId="0C432A21" w14:textId="77777777" w:rsidR="00D20E2B" w:rsidRPr="005900E0" w:rsidRDefault="00D20E2B" w:rsidP="00D74FCC">
            <w:pPr>
              <w:ind w:firstLineChars="0" w:firstLine="0"/>
              <w:jc w:val="center"/>
              <w:rPr>
                <w:sz w:val="21"/>
              </w:rPr>
            </w:pPr>
            <w:r w:rsidRPr="005900E0">
              <w:rPr>
                <w:sz w:val="21"/>
              </w:rPr>
              <w:t xml:space="preserve">Deng </w:t>
            </w:r>
            <w:r w:rsidRPr="005900E0">
              <w:rPr>
                <w:i/>
                <w:iCs/>
                <w:sz w:val="21"/>
              </w:rPr>
              <w:t>et al</w:t>
            </w:r>
            <w:r w:rsidRPr="005900E0">
              <w:rPr>
                <w:sz w:val="21"/>
              </w:rPr>
              <w:t>. [39] (2018)</w:t>
            </w:r>
          </w:p>
          <w:p w14:paraId="07B3FA6D" w14:textId="77777777" w:rsidR="00D20E2B" w:rsidRPr="005900E0" w:rsidRDefault="00D20E2B" w:rsidP="00D74FCC">
            <w:pPr>
              <w:ind w:firstLineChars="0" w:firstLine="0"/>
              <w:jc w:val="center"/>
              <w:rPr>
                <w:sz w:val="21"/>
              </w:rPr>
            </w:pPr>
            <w:r w:rsidRPr="005900E0">
              <w:rPr>
                <w:sz w:val="21"/>
              </w:rPr>
              <w:t>SR/MA</w:t>
            </w:r>
          </w:p>
        </w:tc>
        <w:tc>
          <w:tcPr>
            <w:tcW w:w="2126" w:type="dxa"/>
            <w:shd w:val="clear" w:color="auto" w:fill="auto"/>
            <w:vAlign w:val="center"/>
          </w:tcPr>
          <w:p w14:paraId="1E9AD12F" w14:textId="77777777" w:rsidR="00D20E2B" w:rsidRPr="005900E0" w:rsidRDefault="00D20E2B" w:rsidP="00D74FCC">
            <w:pPr>
              <w:ind w:firstLineChars="0" w:firstLine="0"/>
              <w:jc w:val="center"/>
              <w:rPr>
                <w:sz w:val="21"/>
              </w:rPr>
            </w:pPr>
            <w:r w:rsidRPr="005900E0">
              <w:rPr>
                <w:sz w:val="21"/>
              </w:rPr>
              <w:t>- PubMed</w:t>
            </w:r>
          </w:p>
          <w:p w14:paraId="3457CAA5" w14:textId="77777777" w:rsidR="00D20E2B" w:rsidRPr="005900E0" w:rsidRDefault="00D20E2B" w:rsidP="00D74FCC">
            <w:pPr>
              <w:ind w:firstLineChars="0" w:firstLine="0"/>
              <w:jc w:val="center"/>
              <w:rPr>
                <w:sz w:val="21"/>
              </w:rPr>
            </w:pPr>
            <w:r w:rsidRPr="005900E0">
              <w:rPr>
                <w:sz w:val="21"/>
              </w:rPr>
              <w:t>- Embase</w:t>
            </w:r>
          </w:p>
          <w:p w14:paraId="2705FC3A" w14:textId="77777777" w:rsidR="00D20E2B" w:rsidRPr="005900E0" w:rsidRDefault="00D20E2B" w:rsidP="00D74FCC">
            <w:pPr>
              <w:ind w:firstLineChars="0" w:firstLine="0"/>
              <w:jc w:val="center"/>
              <w:rPr>
                <w:sz w:val="21"/>
              </w:rPr>
            </w:pPr>
            <w:r w:rsidRPr="005900E0">
              <w:rPr>
                <w:sz w:val="21"/>
              </w:rPr>
              <w:t>- CENTRAL</w:t>
            </w:r>
          </w:p>
          <w:p w14:paraId="2BAA0035" w14:textId="77777777" w:rsidR="00D20E2B" w:rsidRPr="005900E0" w:rsidRDefault="00D20E2B" w:rsidP="00D74FCC">
            <w:pPr>
              <w:ind w:firstLineChars="0" w:firstLine="0"/>
              <w:jc w:val="center"/>
              <w:rPr>
                <w:sz w:val="21"/>
              </w:rPr>
            </w:pPr>
            <w:r w:rsidRPr="005900E0">
              <w:rPr>
                <w:sz w:val="21"/>
              </w:rPr>
              <w:t>- Web of Science</w:t>
            </w:r>
          </w:p>
        </w:tc>
        <w:tc>
          <w:tcPr>
            <w:tcW w:w="1701" w:type="dxa"/>
            <w:shd w:val="clear" w:color="auto" w:fill="auto"/>
            <w:vAlign w:val="center"/>
          </w:tcPr>
          <w:p w14:paraId="33D6C181" w14:textId="77777777" w:rsidR="00D20E2B" w:rsidRPr="005900E0" w:rsidRDefault="00D20E2B" w:rsidP="00D74FCC">
            <w:pPr>
              <w:ind w:firstLineChars="0" w:firstLine="0"/>
              <w:jc w:val="center"/>
              <w:rPr>
                <w:sz w:val="21"/>
              </w:rPr>
            </w:pPr>
            <w:r w:rsidRPr="005900E0">
              <w:rPr>
                <w:sz w:val="21"/>
              </w:rPr>
              <w:t>- CC tool</w:t>
            </w:r>
          </w:p>
        </w:tc>
        <w:tc>
          <w:tcPr>
            <w:tcW w:w="1701" w:type="dxa"/>
            <w:shd w:val="clear" w:color="auto" w:fill="auto"/>
            <w:vAlign w:val="center"/>
          </w:tcPr>
          <w:p w14:paraId="50CA39F2" w14:textId="77777777" w:rsidR="00D20E2B" w:rsidRPr="005900E0" w:rsidRDefault="00D20E2B" w:rsidP="00D74FCC">
            <w:pPr>
              <w:ind w:firstLineChars="0" w:firstLine="0"/>
              <w:jc w:val="center"/>
              <w:rPr>
                <w:sz w:val="21"/>
              </w:rPr>
            </w:pPr>
            <w:r w:rsidRPr="005900E0">
              <w:rPr>
                <w:sz w:val="21"/>
              </w:rPr>
              <w:t>- 15 studies in the SR and 10 in the MA</w:t>
            </w:r>
          </w:p>
        </w:tc>
        <w:tc>
          <w:tcPr>
            <w:tcW w:w="6237" w:type="dxa"/>
            <w:shd w:val="clear" w:color="auto" w:fill="auto"/>
            <w:vAlign w:val="center"/>
          </w:tcPr>
          <w:p w14:paraId="791DC8B6" w14:textId="77777777" w:rsidR="00D20E2B" w:rsidRPr="005900E0" w:rsidRDefault="00D20E2B" w:rsidP="00D74FCC">
            <w:pPr>
              <w:ind w:firstLineChars="0" w:firstLine="0"/>
              <w:jc w:val="center"/>
              <w:rPr>
                <w:sz w:val="21"/>
                <w:shd w:val="clear" w:color="auto" w:fill="FFFFFF"/>
              </w:rPr>
            </w:pPr>
            <w:r w:rsidRPr="005900E0">
              <w:rPr>
                <w:sz w:val="21"/>
              </w:rPr>
              <w:t>- M</w:t>
            </w:r>
            <w:r w:rsidRPr="005900E0">
              <w:rPr>
                <w:sz w:val="21"/>
                <w:shd w:val="clear" w:color="auto" w:fill="FFFFFF"/>
              </w:rPr>
              <w:t xml:space="preserve">icrobiota in caries dentine was significantly reduced with </w:t>
            </w:r>
            <w:proofErr w:type="spellStart"/>
            <w:r w:rsidRPr="005900E0">
              <w:rPr>
                <w:sz w:val="21"/>
                <w:shd w:val="clear" w:color="auto" w:fill="FFFFFF"/>
              </w:rPr>
              <w:t>Papacarie</w:t>
            </w:r>
            <w:proofErr w:type="spellEnd"/>
            <w:r w:rsidRPr="005900E0">
              <w:rPr>
                <w:sz w:val="21"/>
                <w:shd w:val="clear" w:color="auto" w:fill="FFFFFF"/>
              </w:rPr>
              <w:t xml:space="preserve"> (mean difference = 0.57 (95% CI = 0.04 to 1.09)), and anxiety feeling declined more (mean difference = </w:t>
            </w:r>
            <w:r w:rsidRPr="005900E0">
              <w:rPr>
                <w:sz w:val="21"/>
              </w:rPr>
              <w:t>−</w:t>
            </w:r>
            <w:r w:rsidRPr="005900E0">
              <w:rPr>
                <w:sz w:val="21"/>
                <w:shd w:val="clear" w:color="auto" w:fill="FFFFFF"/>
              </w:rPr>
              <w:t xml:space="preserve">1.01 (95% CI = </w:t>
            </w:r>
            <w:r w:rsidRPr="005900E0">
              <w:rPr>
                <w:sz w:val="21"/>
              </w:rPr>
              <w:t>−</w:t>
            </w:r>
            <w:r w:rsidRPr="005900E0">
              <w:rPr>
                <w:sz w:val="21"/>
                <w:shd w:val="clear" w:color="auto" w:fill="FFFFFF"/>
              </w:rPr>
              <w:t xml:space="preserve">1.72 to </w:t>
            </w:r>
            <w:r w:rsidRPr="005900E0">
              <w:rPr>
                <w:sz w:val="21"/>
              </w:rPr>
              <w:t>−</w:t>
            </w:r>
            <w:r w:rsidRPr="005900E0">
              <w:rPr>
                <w:sz w:val="21"/>
                <w:shd w:val="clear" w:color="auto" w:fill="FFFFFF"/>
              </w:rPr>
              <w:t>0.30)).</w:t>
            </w:r>
          </w:p>
          <w:p w14:paraId="06A9D91E" w14:textId="77777777" w:rsidR="00D20E2B" w:rsidRPr="005900E0" w:rsidRDefault="00D20E2B" w:rsidP="00D74FCC">
            <w:pPr>
              <w:ind w:firstLineChars="0" w:firstLine="0"/>
              <w:jc w:val="center"/>
              <w:rPr>
                <w:sz w:val="21"/>
              </w:rPr>
            </w:pPr>
            <w:r w:rsidRPr="005900E0">
              <w:rPr>
                <w:sz w:val="21"/>
                <w:shd w:val="clear" w:color="auto" w:fill="FFFFFF"/>
              </w:rPr>
              <w:t xml:space="preserve">- There was a greater increase in time taken for the </w:t>
            </w:r>
            <w:proofErr w:type="spellStart"/>
            <w:r w:rsidRPr="005900E0">
              <w:rPr>
                <w:sz w:val="21"/>
                <w:shd w:val="clear" w:color="auto" w:fill="FFFFFF"/>
              </w:rPr>
              <w:t>Papacarie</w:t>
            </w:r>
            <w:proofErr w:type="spellEnd"/>
            <w:r w:rsidRPr="005900E0">
              <w:rPr>
                <w:sz w:val="21"/>
                <w:shd w:val="clear" w:color="auto" w:fill="FFFFFF"/>
              </w:rPr>
              <w:t xml:space="preserve"> treatment compared with the conventional treatment (mean difference = 200.79 (95% CI = 152.50 to 249.09)).</w:t>
            </w:r>
          </w:p>
        </w:tc>
      </w:tr>
    </w:tbl>
    <w:p w14:paraId="145069DF" w14:textId="619D0B7D" w:rsidR="007228AB" w:rsidRPr="00C67F85" w:rsidRDefault="00D20E2B" w:rsidP="00F32606">
      <w:pPr>
        <w:pStyle w:val="a4"/>
      </w:pPr>
      <w:r w:rsidRPr="005163A0">
        <w:t xml:space="preserve">NR: Not reported. SR: Systematic review. </w:t>
      </w:r>
      <w:r w:rsidRPr="005163A0">
        <w:rPr>
          <w:lang w:val="es-MX"/>
        </w:rPr>
        <w:t xml:space="preserve">MA: Meta-analysis. UR: Umbrella review. </w:t>
      </w:r>
      <w:r w:rsidRPr="005163A0">
        <w:t>N-MA: Network Meta-analysis (Mixed Treatment Comparisons; Multiple Treatments Meta-analysis). GS: Google Scholar. COHGTR: Cochrane Oral Health Group’s Trial Register. CENTRAL: Cochrane Central Register of Controlled Trials. CC: Cochrane Collaboration (Cochrane Handbook for Systematic Reviews of Interventions). LILACS: Latin American &amp; Caribbean Health Sciences Literature. BBO: Brazilian Library in Dentistry. CDSR: Cochrane Database of Systematic Reviews. JBIDSR: Joanna Briggs Institute Database for Systematic Reviews and Implementation Reports. NIHR-JL: NIHR Journals Library. WHO-P: World Health Organization International Clinical Trial Registry Platform. PQDTG: ProQuest Dissertations and Theses Global. ROBIS: Risk of Bias in Systematic Reviews. OR: Odds Ratio. RR: Relative Risk. CI: Confidence Interval. PRISMA: Preferred Reporting Items for Systematic Reviews and Meta-Analysis. ADA: American Dental Association. RCT: Randomized Clinical Trial.</w:t>
      </w:r>
    </w:p>
    <w:sectPr w:rsidR="007228AB" w:rsidRPr="00C67F85" w:rsidSect="00C67F85">
      <w:headerReference w:type="even" r:id="rId7"/>
      <w:headerReference w:type="default" r:id="rId8"/>
      <w:footerReference w:type="even" r:id="rId9"/>
      <w:footerReference w:type="default" r:id="rId10"/>
      <w:headerReference w:type="first" r:id="rId11"/>
      <w:footerReference w:type="first" r:id="rId12"/>
      <w:pgSz w:w="16838" w:h="11906" w:orient="landscape"/>
      <w:pgMar w:top="1797" w:right="1440" w:bottom="1797" w:left="1440" w:header="283" w:footer="113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24423" w14:textId="77777777" w:rsidR="00D64891" w:rsidRDefault="00D64891" w:rsidP="00D64891">
      <w:pPr>
        <w:ind w:firstLine="420"/>
      </w:pPr>
      <w:r>
        <w:separator/>
      </w:r>
    </w:p>
  </w:endnote>
  <w:endnote w:type="continuationSeparator" w:id="0">
    <w:p w14:paraId="0CE3A8C1" w14:textId="77777777" w:rsidR="00D64891" w:rsidRDefault="00D64891" w:rsidP="00D64891">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NimbusRomNo9L">
    <w:panose1 w:val="01010103010101010101"/>
    <w:charset w:val="00"/>
    <w:family w:val="auto"/>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E2236" w14:textId="77777777" w:rsidR="00D64891" w:rsidRDefault="00D64891">
    <w:pPr>
      <w:pStyle w:val="af4"/>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790435"/>
      <w:docPartObj>
        <w:docPartGallery w:val="Page Numbers (Bottom of Page)"/>
        <w:docPartUnique/>
      </w:docPartObj>
    </w:sdtPr>
    <w:sdtEndPr/>
    <w:sdtContent>
      <w:p w14:paraId="331749EA" w14:textId="00F9B561" w:rsidR="00D64891" w:rsidRDefault="00D64891">
        <w:pPr>
          <w:pStyle w:val="af4"/>
          <w:ind w:firstLine="360"/>
          <w:jc w:val="center"/>
        </w:pPr>
        <w:r>
          <w:fldChar w:fldCharType="begin"/>
        </w:r>
        <w:r>
          <w:instrText>PAGE   \* MERGEFORMAT</w:instrText>
        </w:r>
        <w:r>
          <w:fldChar w:fldCharType="separate"/>
        </w:r>
        <w:r w:rsidR="00ED7405" w:rsidRPr="00ED7405">
          <w:rPr>
            <w:noProof/>
            <w:lang w:val="zh-CN"/>
          </w:rPr>
          <w:t>7</w:t>
        </w:r>
        <w:r>
          <w:fldChar w:fldCharType="end"/>
        </w:r>
      </w:p>
    </w:sdtContent>
  </w:sdt>
  <w:p w14:paraId="1F898357" w14:textId="77777777" w:rsidR="00D64891" w:rsidRDefault="00D64891">
    <w:pPr>
      <w:pStyle w:val="af4"/>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54890" w14:textId="77777777" w:rsidR="00D64891" w:rsidRDefault="00D64891">
    <w:pPr>
      <w:pStyle w:val="af4"/>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A2129" w14:textId="77777777" w:rsidR="00D64891" w:rsidRDefault="00D64891" w:rsidP="00D64891">
      <w:pPr>
        <w:ind w:firstLine="420"/>
      </w:pPr>
      <w:r>
        <w:separator/>
      </w:r>
    </w:p>
  </w:footnote>
  <w:footnote w:type="continuationSeparator" w:id="0">
    <w:p w14:paraId="546E1001" w14:textId="77777777" w:rsidR="00D64891" w:rsidRDefault="00D64891" w:rsidP="00D64891">
      <w:pPr>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F8537" w14:textId="77777777" w:rsidR="00D64891" w:rsidRDefault="00D64891">
    <w:pPr>
      <w:pStyle w:val="af6"/>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F5FAC" w14:textId="77777777" w:rsidR="00D64891" w:rsidRDefault="00D64891" w:rsidP="00D64891">
    <w:pPr>
      <w:pStyle w:val="af6"/>
      <w:pBdr>
        <w:bottom w:val="none" w:sz="0" w:space="0" w:color="auto"/>
      </w:pBdr>
      <w:ind w:firstLineChars="0" w:firstLine="0"/>
      <w:jc w:val="both"/>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1FAC8" w14:textId="2FF57D77" w:rsidR="00D64891" w:rsidRDefault="00D64891" w:rsidP="00C67F85">
    <w:pPr>
      <w:pStyle w:val="af6"/>
      <w:pBdr>
        <w:bottom w:val="none" w:sz="0" w:space="0" w:color="auto"/>
      </w:pBdr>
      <w:ind w:firstLineChars="0" w:firstLine="0"/>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D1C3A"/>
    <w:multiLevelType w:val="hybridMultilevel"/>
    <w:tmpl w:val="05D89FE4"/>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1481" w:hanging="360"/>
      </w:pPr>
      <w:rPr>
        <w:rFonts w:ascii="Courier New" w:hAnsi="Courier New" w:cs="Courier New" w:hint="default"/>
      </w:rPr>
    </w:lvl>
    <w:lvl w:ilvl="2" w:tplc="080A0005" w:tentative="1">
      <w:start w:val="1"/>
      <w:numFmt w:val="bullet"/>
      <w:lvlText w:val=""/>
      <w:lvlJc w:val="left"/>
      <w:pPr>
        <w:ind w:left="2201" w:hanging="360"/>
      </w:pPr>
      <w:rPr>
        <w:rFonts w:ascii="Wingdings" w:hAnsi="Wingdings" w:hint="default"/>
      </w:rPr>
    </w:lvl>
    <w:lvl w:ilvl="3" w:tplc="080A0001" w:tentative="1">
      <w:start w:val="1"/>
      <w:numFmt w:val="bullet"/>
      <w:lvlText w:val=""/>
      <w:lvlJc w:val="left"/>
      <w:pPr>
        <w:ind w:left="2921" w:hanging="360"/>
      </w:pPr>
      <w:rPr>
        <w:rFonts w:ascii="Symbol" w:hAnsi="Symbol" w:hint="default"/>
      </w:rPr>
    </w:lvl>
    <w:lvl w:ilvl="4" w:tplc="080A0003" w:tentative="1">
      <w:start w:val="1"/>
      <w:numFmt w:val="bullet"/>
      <w:lvlText w:val="o"/>
      <w:lvlJc w:val="left"/>
      <w:pPr>
        <w:ind w:left="3641" w:hanging="360"/>
      </w:pPr>
      <w:rPr>
        <w:rFonts w:ascii="Courier New" w:hAnsi="Courier New" w:cs="Courier New" w:hint="default"/>
      </w:rPr>
    </w:lvl>
    <w:lvl w:ilvl="5" w:tplc="080A0005" w:tentative="1">
      <w:start w:val="1"/>
      <w:numFmt w:val="bullet"/>
      <w:lvlText w:val=""/>
      <w:lvlJc w:val="left"/>
      <w:pPr>
        <w:ind w:left="4361" w:hanging="360"/>
      </w:pPr>
      <w:rPr>
        <w:rFonts w:ascii="Wingdings" w:hAnsi="Wingdings" w:hint="default"/>
      </w:rPr>
    </w:lvl>
    <w:lvl w:ilvl="6" w:tplc="080A0001" w:tentative="1">
      <w:start w:val="1"/>
      <w:numFmt w:val="bullet"/>
      <w:lvlText w:val=""/>
      <w:lvlJc w:val="left"/>
      <w:pPr>
        <w:ind w:left="5081" w:hanging="360"/>
      </w:pPr>
      <w:rPr>
        <w:rFonts w:ascii="Symbol" w:hAnsi="Symbol" w:hint="default"/>
      </w:rPr>
    </w:lvl>
    <w:lvl w:ilvl="7" w:tplc="080A0003" w:tentative="1">
      <w:start w:val="1"/>
      <w:numFmt w:val="bullet"/>
      <w:lvlText w:val="o"/>
      <w:lvlJc w:val="left"/>
      <w:pPr>
        <w:ind w:left="5801" w:hanging="360"/>
      </w:pPr>
      <w:rPr>
        <w:rFonts w:ascii="Courier New" w:hAnsi="Courier New" w:cs="Courier New" w:hint="default"/>
      </w:rPr>
    </w:lvl>
    <w:lvl w:ilvl="8" w:tplc="080A0005" w:tentative="1">
      <w:start w:val="1"/>
      <w:numFmt w:val="bullet"/>
      <w:lvlText w:val=""/>
      <w:lvlJc w:val="left"/>
      <w:pPr>
        <w:ind w:left="6521" w:hanging="360"/>
      </w:pPr>
      <w:rPr>
        <w:rFonts w:ascii="Wingdings" w:hAnsi="Wingdings" w:hint="default"/>
      </w:rPr>
    </w:lvl>
  </w:abstractNum>
  <w:abstractNum w:abstractNumId="1" w15:restartNumberingAfterBreak="0">
    <w:nsid w:val="4D661A69"/>
    <w:multiLevelType w:val="multilevel"/>
    <w:tmpl w:val="8A068BE8"/>
    <w:lvl w:ilvl="0">
      <w:start w:val="1"/>
      <w:numFmt w:val="decimal"/>
      <w:lvlRestart w:val="0"/>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2B"/>
    <w:rsid w:val="005900E0"/>
    <w:rsid w:val="005D536E"/>
    <w:rsid w:val="00604A4F"/>
    <w:rsid w:val="00686111"/>
    <w:rsid w:val="007228AB"/>
    <w:rsid w:val="00822588"/>
    <w:rsid w:val="008674F6"/>
    <w:rsid w:val="00875A0C"/>
    <w:rsid w:val="00AA176E"/>
    <w:rsid w:val="00AE543B"/>
    <w:rsid w:val="00C65CFE"/>
    <w:rsid w:val="00C67F85"/>
    <w:rsid w:val="00D20E2B"/>
    <w:rsid w:val="00D64891"/>
    <w:rsid w:val="00E12815"/>
    <w:rsid w:val="00E17995"/>
    <w:rsid w:val="00E56CEC"/>
    <w:rsid w:val="00E56DB5"/>
    <w:rsid w:val="00ED7405"/>
    <w:rsid w:val="00F32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BBC7B6A"/>
  <w15:chartTrackingRefBased/>
  <w15:docId w15:val="{3F26E60E-2808-4CBC-8F15-2D6D0616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E2B"/>
    <w:pPr>
      <w:widowControl w:val="0"/>
      <w:ind w:firstLineChars="200" w:firstLine="200"/>
      <w:jc w:val="both"/>
    </w:pPr>
    <w:rPr>
      <w:rFonts w:ascii="Times New Roman" w:eastAsia="Times New Roman" w:hAnsi="Times New Roman" w:cs="Times New Roman"/>
      <w:szCs w:val="21"/>
    </w:rPr>
  </w:style>
  <w:style w:type="paragraph" w:styleId="1">
    <w:name w:val="heading 1"/>
    <w:aliases w:val="一级标题"/>
    <w:basedOn w:val="a"/>
    <w:next w:val="a"/>
    <w:link w:val="10"/>
    <w:autoRedefine/>
    <w:uiPriority w:val="1"/>
    <w:qFormat/>
    <w:rsid w:val="00AE543B"/>
    <w:pPr>
      <w:autoSpaceDE w:val="0"/>
      <w:autoSpaceDN w:val="0"/>
      <w:adjustRightInd w:val="0"/>
      <w:spacing w:beforeLines="100" w:before="312" w:afterLines="100" w:after="312"/>
      <w:ind w:firstLineChars="0" w:firstLine="0"/>
      <w:jc w:val="left"/>
      <w:outlineLvl w:val="0"/>
    </w:pPr>
    <w:rPr>
      <w:rFonts w:cs="Book Antiqua"/>
      <w:b/>
      <w:bCs/>
      <w:kern w:val="0"/>
      <w:sz w:val="24"/>
      <w:szCs w:val="20"/>
    </w:rPr>
  </w:style>
  <w:style w:type="paragraph" w:styleId="2">
    <w:name w:val="heading 2"/>
    <w:aliases w:val="二级标题"/>
    <w:basedOn w:val="a"/>
    <w:next w:val="a"/>
    <w:link w:val="20"/>
    <w:autoRedefine/>
    <w:uiPriority w:val="9"/>
    <w:unhideWhenUsed/>
    <w:qFormat/>
    <w:rsid w:val="00AE543B"/>
    <w:pPr>
      <w:keepNext/>
      <w:keepLines/>
      <w:spacing w:beforeLines="50" w:before="156" w:afterLines="50" w:after="156"/>
      <w:ind w:firstLineChars="0" w:firstLine="0"/>
      <w:outlineLvl w:val="1"/>
    </w:pPr>
    <w:rPr>
      <w:b/>
      <w:bCs/>
      <w:i/>
      <w:sz w:val="22"/>
    </w:rPr>
  </w:style>
  <w:style w:type="paragraph" w:styleId="3">
    <w:name w:val="heading 3"/>
    <w:aliases w:val="三级标题"/>
    <w:basedOn w:val="a"/>
    <w:next w:val="a"/>
    <w:link w:val="30"/>
    <w:autoRedefine/>
    <w:uiPriority w:val="9"/>
    <w:unhideWhenUsed/>
    <w:qFormat/>
    <w:rsid w:val="00AE543B"/>
    <w:pPr>
      <w:keepNext/>
      <w:keepLines/>
      <w:spacing w:beforeLines="50" w:before="156" w:afterLines="50" w:after="156"/>
      <w:ind w:firstLineChars="0" w:firstLine="0"/>
      <w:outlineLvl w:val="2"/>
    </w:pPr>
    <w:rPr>
      <w:bCs/>
      <w:i/>
      <w:sz w:val="22"/>
      <w:szCs w:val="32"/>
    </w:rPr>
  </w:style>
  <w:style w:type="paragraph" w:styleId="4">
    <w:name w:val="heading 4"/>
    <w:basedOn w:val="a"/>
    <w:next w:val="a"/>
    <w:link w:val="40"/>
    <w:uiPriority w:val="9"/>
    <w:qFormat/>
    <w:rsid w:val="00AE543B"/>
    <w:pPr>
      <w:keepNext/>
      <w:keepLines/>
      <w:spacing w:before="280" w:after="290" w:line="376" w:lineRule="auto"/>
      <w:ind w:firstLine="320"/>
      <w:outlineLvl w:val="3"/>
    </w:pPr>
    <w:rPr>
      <w:rFonts w:ascii="Calibri Light" w:eastAsia="NimbusRomNo9L" w:hAnsi="Calibri Light" w:cs="NimbusRomNo9L"/>
      <w:b/>
      <w:bCs/>
      <w:kern w:val="0"/>
      <w:sz w:val="28"/>
      <w:szCs w:val="28"/>
    </w:rPr>
  </w:style>
  <w:style w:type="paragraph" w:styleId="5">
    <w:name w:val="heading 5"/>
    <w:basedOn w:val="a"/>
    <w:next w:val="a"/>
    <w:link w:val="50"/>
    <w:uiPriority w:val="9"/>
    <w:unhideWhenUsed/>
    <w:qFormat/>
    <w:rsid w:val="00AE543B"/>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AE543B"/>
    <w:pPr>
      <w:keepNext/>
      <w:keepLines/>
      <w:numPr>
        <w:ilvl w:val="5"/>
        <w:numId w:val="12"/>
      </w:numPr>
      <w:spacing w:before="240" w:after="64" w:line="320" w:lineRule="auto"/>
      <w:ind w:firstLineChars="0" w:firstLine="0"/>
      <w:outlineLvl w:val="5"/>
    </w:pPr>
    <w:rPr>
      <w:rFonts w:ascii="等线 Light" w:eastAsia="等线 Light" w:hAnsi="等线 Light"/>
      <w:b/>
      <w:bCs/>
      <w:sz w:val="24"/>
      <w:szCs w:val="24"/>
    </w:rPr>
  </w:style>
  <w:style w:type="paragraph" w:styleId="7">
    <w:name w:val="heading 7"/>
    <w:basedOn w:val="a"/>
    <w:next w:val="a"/>
    <w:link w:val="70"/>
    <w:uiPriority w:val="9"/>
    <w:unhideWhenUsed/>
    <w:qFormat/>
    <w:rsid w:val="00AE543B"/>
    <w:pPr>
      <w:keepNext/>
      <w:keepLines/>
      <w:numPr>
        <w:ilvl w:val="6"/>
        <w:numId w:val="12"/>
      </w:numPr>
      <w:spacing w:before="240" w:after="64" w:line="320" w:lineRule="auto"/>
      <w:ind w:firstLineChars="0" w:firstLine="0"/>
      <w:outlineLvl w:val="6"/>
    </w:pPr>
    <w:rPr>
      <w:b/>
      <w:bCs/>
      <w:sz w:val="24"/>
      <w:szCs w:val="24"/>
    </w:rPr>
  </w:style>
  <w:style w:type="paragraph" w:styleId="8">
    <w:name w:val="heading 8"/>
    <w:basedOn w:val="a"/>
    <w:next w:val="a"/>
    <w:link w:val="80"/>
    <w:uiPriority w:val="9"/>
    <w:unhideWhenUsed/>
    <w:qFormat/>
    <w:rsid w:val="00AE543B"/>
    <w:pPr>
      <w:keepNext/>
      <w:keepLines/>
      <w:numPr>
        <w:ilvl w:val="7"/>
        <w:numId w:val="12"/>
      </w:numPr>
      <w:spacing w:before="240" w:after="64" w:line="320" w:lineRule="auto"/>
      <w:ind w:firstLineChars="0" w:firstLine="0"/>
      <w:outlineLvl w:val="7"/>
    </w:pPr>
    <w:rPr>
      <w:rFonts w:ascii="等线 Light" w:eastAsia="等线 Light" w:hAnsi="等线 Light"/>
      <w:sz w:val="24"/>
      <w:szCs w:val="24"/>
    </w:rPr>
  </w:style>
  <w:style w:type="paragraph" w:styleId="9">
    <w:name w:val="heading 9"/>
    <w:basedOn w:val="a"/>
    <w:next w:val="a"/>
    <w:link w:val="90"/>
    <w:uiPriority w:val="9"/>
    <w:semiHidden/>
    <w:unhideWhenUsed/>
    <w:qFormat/>
    <w:rsid w:val="00AE543B"/>
    <w:pPr>
      <w:keepNext/>
      <w:keepLines/>
      <w:numPr>
        <w:ilvl w:val="8"/>
        <w:numId w:val="12"/>
      </w:numPr>
      <w:spacing w:before="240" w:after="64" w:line="320" w:lineRule="auto"/>
      <w:ind w:firstLineChars="0" w:firstLine="0"/>
      <w:outlineLvl w:val="8"/>
    </w:pPr>
    <w:rPr>
      <w:rFonts w:ascii="等线 Light" w:eastAsia="等线 Light" w:hAnsi="等线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一级标题 字符"/>
    <w:link w:val="1"/>
    <w:uiPriority w:val="1"/>
    <w:rsid w:val="00AE543B"/>
    <w:rPr>
      <w:rFonts w:ascii="Times New Roman" w:eastAsia="Times New Roman" w:hAnsi="Times New Roman" w:cs="Book Antiqua"/>
      <w:b/>
      <w:bCs/>
      <w:kern w:val="0"/>
      <w:sz w:val="24"/>
      <w:szCs w:val="20"/>
    </w:rPr>
  </w:style>
  <w:style w:type="character" w:customStyle="1" w:styleId="20">
    <w:name w:val="标题 2 字符"/>
    <w:aliases w:val="二级标题 字符"/>
    <w:link w:val="2"/>
    <w:uiPriority w:val="9"/>
    <w:rsid w:val="00AE543B"/>
    <w:rPr>
      <w:rFonts w:ascii="Times New Roman" w:eastAsia="Times New Roman" w:hAnsi="Times New Roman" w:cs="Times New Roman"/>
      <w:b/>
      <w:bCs/>
      <w:i/>
      <w:sz w:val="22"/>
      <w:szCs w:val="21"/>
    </w:rPr>
  </w:style>
  <w:style w:type="character" w:customStyle="1" w:styleId="30">
    <w:name w:val="标题 3 字符"/>
    <w:aliases w:val="三级标题 字符"/>
    <w:link w:val="3"/>
    <w:uiPriority w:val="9"/>
    <w:rsid w:val="00AE543B"/>
    <w:rPr>
      <w:rFonts w:ascii="Times New Roman" w:eastAsia="Times New Roman" w:hAnsi="Times New Roman" w:cs="Times New Roman"/>
      <w:bCs/>
      <w:i/>
      <w:sz w:val="22"/>
      <w:szCs w:val="32"/>
    </w:rPr>
  </w:style>
  <w:style w:type="character" w:customStyle="1" w:styleId="40">
    <w:name w:val="标题 4 字符"/>
    <w:link w:val="4"/>
    <w:uiPriority w:val="9"/>
    <w:rsid w:val="00AE543B"/>
    <w:rPr>
      <w:rFonts w:ascii="Calibri Light" w:eastAsia="NimbusRomNo9L" w:hAnsi="Calibri Light" w:cs="NimbusRomNo9L"/>
      <w:b/>
      <w:bCs/>
      <w:kern w:val="0"/>
      <w:sz w:val="28"/>
      <w:szCs w:val="28"/>
    </w:rPr>
  </w:style>
  <w:style w:type="character" w:customStyle="1" w:styleId="50">
    <w:name w:val="标题 5 字符"/>
    <w:link w:val="5"/>
    <w:uiPriority w:val="9"/>
    <w:rsid w:val="00AE543B"/>
    <w:rPr>
      <w:rFonts w:ascii="Times New Roman" w:eastAsia="Times New Roman" w:hAnsi="Times New Roman" w:cs="Times New Roman"/>
      <w:b/>
      <w:bCs/>
      <w:sz w:val="28"/>
      <w:szCs w:val="28"/>
    </w:rPr>
  </w:style>
  <w:style w:type="character" w:customStyle="1" w:styleId="60">
    <w:name w:val="标题 6 字符"/>
    <w:link w:val="6"/>
    <w:uiPriority w:val="9"/>
    <w:rsid w:val="00AE543B"/>
    <w:rPr>
      <w:rFonts w:ascii="等线 Light" w:eastAsia="等线 Light" w:hAnsi="等线 Light" w:cs="Times New Roman"/>
      <w:b/>
      <w:bCs/>
      <w:sz w:val="24"/>
      <w:szCs w:val="24"/>
    </w:rPr>
  </w:style>
  <w:style w:type="character" w:customStyle="1" w:styleId="70">
    <w:name w:val="标题 7 字符"/>
    <w:link w:val="7"/>
    <w:uiPriority w:val="9"/>
    <w:rsid w:val="00AE543B"/>
    <w:rPr>
      <w:rFonts w:ascii="Times New Roman" w:eastAsia="Times New Roman" w:hAnsi="Times New Roman" w:cs="Times New Roman"/>
      <w:b/>
      <w:bCs/>
      <w:sz w:val="24"/>
      <w:szCs w:val="24"/>
    </w:rPr>
  </w:style>
  <w:style w:type="character" w:customStyle="1" w:styleId="80">
    <w:name w:val="标题 8 字符"/>
    <w:link w:val="8"/>
    <w:uiPriority w:val="9"/>
    <w:rsid w:val="00AE543B"/>
    <w:rPr>
      <w:rFonts w:ascii="等线 Light" w:eastAsia="等线 Light" w:hAnsi="等线 Light" w:cs="Times New Roman"/>
      <w:sz w:val="24"/>
      <w:szCs w:val="24"/>
    </w:rPr>
  </w:style>
  <w:style w:type="character" w:customStyle="1" w:styleId="90">
    <w:name w:val="标题 9 字符"/>
    <w:link w:val="9"/>
    <w:uiPriority w:val="9"/>
    <w:semiHidden/>
    <w:rsid w:val="00AE543B"/>
    <w:rPr>
      <w:rFonts w:ascii="等线 Light" w:eastAsia="等线 Light" w:hAnsi="等线 Light" w:cs="Times New Roman"/>
      <w:szCs w:val="21"/>
    </w:rPr>
  </w:style>
  <w:style w:type="paragraph" w:customStyle="1" w:styleId="a3">
    <w:name w:val="表题"/>
    <w:basedOn w:val="a"/>
    <w:autoRedefine/>
    <w:qFormat/>
    <w:rsid w:val="00AE543B"/>
    <w:pPr>
      <w:spacing w:beforeLines="100" w:before="312" w:afterLines="100" w:after="312"/>
      <w:ind w:leftChars="200" w:left="420" w:firstLineChars="0" w:firstLine="0"/>
    </w:pPr>
    <w:rPr>
      <w:b/>
    </w:rPr>
  </w:style>
  <w:style w:type="paragraph" w:customStyle="1" w:styleId="a4">
    <w:name w:val="表注"/>
    <w:basedOn w:val="a3"/>
    <w:autoRedefine/>
    <w:qFormat/>
    <w:rsid w:val="00F32606"/>
    <w:pPr>
      <w:adjustRightInd w:val="0"/>
      <w:snapToGrid w:val="0"/>
      <w:spacing w:beforeLines="0" w:before="0" w:afterLines="0" w:after="0"/>
      <w:ind w:leftChars="0" w:left="0"/>
    </w:pPr>
    <w:rPr>
      <w:b w:val="0"/>
    </w:rPr>
  </w:style>
  <w:style w:type="paragraph" w:customStyle="1" w:styleId="a5">
    <w:name w:val="参考文献"/>
    <w:basedOn w:val="a"/>
    <w:autoRedefine/>
    <w:qFormat/>
    <w:rsid w:val="00AE543B"/>
    <w:pPr>
      <w:ind w:left="360" w:hangingChars="200" w:hanging="360"/>
    </w:pPr>
    <w:rPr>
      <w:rFonts w:eastAsia="等线"/>
      <w:sz w:val="18"/>
      <w:szCs w:val="24"/>
    </w:rPr>
  </w:style>
  <w:style w:type="paragraph" w:customStyle="1" w:styleId="a6">
    <w:name w:val="稿件类型"/>
    <w:basedOn w:val="a"/>
    <w:autoRedefine/>
    <w:qFormat/>
    <w:rsid w:val="00AE543B"/>
    <w:pPr>
      <w:ind w:firstLineChars="0" w:firstLine="0"/>
      <w:jc w:val="left"/>
    </w:pPr>
    <w:rPr>
      <w:rFonts w:eastAsia="宋体"/>
      <w:i/>
      <w:sz w:val="20"/>
    </w:rPr>
  </w:style>
  <w:style w:type="paragraph" w:customStyle="1" w:styleId="a7">
    <w:name w:val="关键词"/>
    <w:basedOn w:val="a"/>
    <w:autoRedefine/>
    <w:qFormat/>
    <w:rsid w:val="00AE543B"/>
    <w:pPr>
      <w:ind w:firstLineChars="0" w:firstLine="0"/>
    </w:pPr>
    <w:rPr>
      <w:noProof/>
    </w:rPr>
  </w:style>
  <w:style w:type="paragraph" w:customStyle="1" w:styleId="a8">
    <w:name w:val="机构信息"/>
    <w:basedOn w:val="a"/>
    <w:link w:val="a9"/>
    <w:autoRedefine/>
    <w:qFormat/>
    <w:rsid w:val="00AE543B"/>
    <w:pPr>
      <w:ind w:firstLineChars="0" w:firstLine="0"/>
    </w:pPr>
    <w:rPr>
      <w:i/>
    </w:rPr>
  </w:style>
  <w:style w:type="character" w:customStyle="1" w:styleId="a9">
    <w:name w:val="机构信息 字符"/>
    <w:link w:val="a8"/>
    <w:rsid w:val="00AE543B"/>
    <w:rPr>
      <w:rFonts w:ascii="Times New Roman" w:eastAsia="Times New Roman" w:hAnsi="Times New Roman" w:cs="Times New Roman"/>
      <w:i/>
      <w:szCs w:val="21"/>
    </w:rPr>
  </w:style>
  <w:style w:type="paragraph" w:customStyle="1" w:styleId="aa">
    <w:name w:val="接收日期"/>
    <w:basedOn w:val="a"/>
    <w:autoRedefine/>
    <w:qFormat/>
    <w:rsid w:val="00AE543B"/>
    <w:pPr>
      <w:ind w:firstLineChars="0" w:firstLine="0"/>
    </w:pPr>
  </w:style>
  <w:style w:type="paragraph" w:styleId="ab">
    <w:name w:val="Normal (Web)"/>
    <w:basedOn w:val="a"/>
    <w:uiPriority w:val="99"/>
    <w:unhideWhenUsed/>
    <w:rsid w:val="00AE543B"/>
    <w:pPr>
      <w:spacing w:before="100" w:beforeAutospacing="1" w:after="100" w:afterAutospacing="1"/>
    </w:pPr>
    <w:rPr>
      <w:lang w:eastAsia="en-US"/>
    </w:rPr>
  </w:style>
  <w:style w:type="paragraph" w:customStyle="1" w:styleId="ac">
    <w:name w:val="通讯作者"/>
    <w:basedOn w:val="a"/>
    <w:autoRedefine/>
    <w:qFormat/>
    <w:rsid w:val="00AE543B"/>
    <w:pPr>
      <w:ind w:firstLineChars="0" w:firstLine="0"/>
    </w:pPr>
  </w:style>
  <w:style w:type="paragraph" w:customStyle="1" w:styleId="ad">
    <w:name w:val="图注"/>
    <w:basedOn w:val="a4"/>
    <w:autoRedefine/>
    <w:qFormat/>
    <w:rsid w:val="00AE543B"/>
  </w:style>
  <w:style w:type="table" w:styleId="ae">
    <w:name w:val="Table Grid"/>
    <w:basedOn w:val="a1"/>
    <w:uiPriority w:val="39"/>
    <w:qFormat/>
    <w:rsid w:val="00AE543B"/>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文章标题"/>
    <w:basedOn w:val="a"/>
    <w:link w:val="af0"/>
    <w:autoRedefine/>
    <w:qFormat/>
    <w:rsid w:val="00E17995"/>
    <w:pPr>
      <w:kinsoku w:val="0"/>
      <w:overflowPunct w:val="0"/>
      <w:autoSpaceDE w:val="0"/>
      <w:autoSpaceDN w:val="0"/>
      <w:adjustRightInd w:val="0"/>
      <w:ind w:firstLineChars="0" w:firstLine="0"/>
      <w:jc w:val="center"/>
    </w:pPr>
    <w:rPr>
      <w:b/>
      <w:bCs/>
      <w:spacing w:val="-8"/>
      <w:sz w:val="36"/>
      <w:szCs w:val="36"/>
    </w:rPr>
  </w:style>
  <w:style w:type="character" w:customStyle="1" w:styleId="af0">
    <w:name w:val="文章标题 字符"/>
    <w:link w:val="af"/>
    <w:rsid w:val="00E17995"/>
    <w:rPr>
      <w:rFonts w:ascii="Times New Roman" w:eastAsia="Times New Roman" w:hAnsi="Times New Roman" w:cs="Times New Roman"/>
      <w:b/>
      <w:bCs/>
      <w:spacing w:val="-8"/>
      <w:sz w:val="36"/>
      <w:szCs w:val="36"/>
    </w:rPr>
  </w:style>
  <w:style w:type="paragraph" w:customStyle="1" w:styleId="af1">
    <w:name w:val="文章内容"/>
    <w:basedOn w:val="a"/>
    <w:link w:val="af2"/>
    <w:autoRedefine/>
    <w:rsid w:val="00AE543B"/>
    <w:pPr>
      <w:ind w:firstLine="420"/>
    </w:pPr>
    <w:rPr>
      <w:color w:val="000000"/>
    </w:rPr>
  </w:style>
  <w:style w:type="character" w:customStyle="1" w:styleId="af2">
    <w:name w:val="文章内容 字符"/>
    <w:link w:val="af1"/>
    <w:rsid w:val="00AE543B"/>
    <w:rPr>
      <w:rFonts w:ascii="Times New Roman" w:eastAsia="Times New Roman" w:hAnsi="Times New Roman" w:cs="Times New Roman"/>
      <w:color w:val="000000"/>
      <w:szCs w:val="21"/>
    </w:rPr>
  </w:style>
  <w:style w:type="character" w:styleId="af3">
    <w:name w:val="line number"/>
    <w:uiPriority w:val="99"/>
    <w:semiHidden/>
    <w:unhideWhenUsed/>
    <w:rsid w:val="00AE543B"/>
  </w:style>
  <w:style w:type="paragraph" w:styleId="af4">
    <w:name w:val="footer"/>
    <w:basedOn w:val="a"/>
    <w:link w:val="af5"/>
    <w:uiPriority w:val="99"/>
    <w:unhideWhenUsed/>
    <w:rsid w:val="00AE543B"/>
    <w:pPr>
      <w:tabs>
        <w:tab w:val="center" w:pos="4153"/>
        <w:tab w:val="right" w:pos="8306"/>
      </w:tabs>
      <w:snapToGrid w:val="0"/>
      <w:jc w:val="left"/>
    </w:pPr>
    <w:rPr>
      <w:sz w:val="18"/>
      <w:szCs w:val="18"/>
    </w:rPr>
  </w:style>
  <w:style w:type="character" w:customStyle="1" w:styleId="af5">
    <w:name w:val="页脚 字符"/>
    <w:link w:val="af4"/>
    <w:uiPriority w:val="99"/>
    <w:rsid w:val="00AE543B"/>
    <w:rPr>
      <w:rFonts w:ascii="Times New Roman" w:eastAsia="Times New Roman" w:hAnsi="Times New Roman" w:cs="Times New Roman"/>
      <w:sz w:val="18"/>
      <w:szCs w:val="18"/>
    </w:rPr>
  </w:style>
  <w:style w:type="paragraph" w:styleId="af6">
    <w:name w:val="header"/>
    <w:basedOn w:val="a"/>
    <w:link w:val="af7"/>
    <w:uiPriority w:val="99"/>
    <w:unhideWhenUsed/>
    <w:rsid w:val="00AE543B"/>
    <w:pPr>
      <w:pBdr>
        <w:bottom w:val="single" w:sz="6" w:space="1" w:color="auto"/>
      </w:pBdr>
      <w:tabs>
        <w:tab w:val="center" w:pos="4153"/>
        <w:tab w:val="right" w:pos="8306"/>
      </w:tabs>
      <w:snapToGrid w:val="0"/>
      <w:jc w:val="center"/>
    </w:pPr>
    <w:rPr>
      <w:sz w:val="18"/>
      <w:szCs w:val="18"/>
    </w:rPr>
  </w:style>
  <w:style w:type="character" w:customStyle="1" w:styleId="af7">
    <w:name w:val="页眉 字符"/>
    <w:link w:val="af6"/>
    <w:uiPriority w:val="99"/>
    <w:rsid w:val="00AE543B"/>
    <w:rPr>
      <w:rFonts w:ascii="Times New Roman" w:eastAsia="Times New Roman" w:hAnsi="Times New Roman" w:cs="Times New Roman"/>
      <w:sz w:val="18"/>
      <w:szCs w:val="18"/>
    </w:rPr>
  </w:style>
  <w:style w:type="paragraph" w:customStyle="1" w:styleId="af8">
    <w:name w:val="摘要"/>
    <w:basedOn w:val="a"/>
    <w:autoRedefine/>
    <w:qFormat/>
    <w:rsid w:val="00AE543B"/>
    <w:pPr>
      <w:ind w:firstLineChars="0" w:firstLine="0"/>
    </w:pPr>
    <w:rPr>
      <w:noProof/>
    </w:rPr>
  </w:style>
  <w:style w:type="character" w:styleId="af9">
    <w:name w:val="Placeholder Text"/>
    <w:uiPriority w:val="99"/>
    <w:semiHidden/>
    <w:rsid w:val="00AE543B"/>
    <w:rPr>
      <w:color w:val="808080"/>
    </w:rPr>
  </w:style>
  <w:style w:type="paragraph" w:styleId="afa">
    <w:name w:val="Body Text"/>
    <w:basedOn w:val="a"/>
    <w:link w:val="afb"/>
    <w:autoRedefine/>
    <w:uiPriority w:val="1"/>
    <w:qFormat/>
    <w:rsid w:val="00AE543B"/>
    <w:pPr>
      <w:autoSpaceDE w:val="0"/>
      <w:autoSpaceDN w:val="0"/>
      <w:adjustRightInd w:val="0"/>
      <w:ind w:firstLine="420"/>
    </w:pPr>
    <w:rPr>
      <w:kern w:val="0"/>
    </w:rPr>
  </w:style>
  <w:style w:type="character" w:customStyle="1" w:styleId="afb">
    <w:name w:val="正文文本 字符"/>
    <w:link w:val="afa"/>
    <w:uiPriority w:val="1"/>
    <w:rsid w:val="00AE543B"/>
    <w:rPr>
      <w:rFonts w:ascii="Times New Roman" w:eastAsia="Times New Roman" w:hAnsi="Times New Roman" w:cs="Times New Roman"/>
      <w:kern w:val="0"/>
      <w:szCs w:val="21"/>
    </w:rPr>
  </w:style>
  <w:style w:type="paragraph" w:customStyle="1" w:styleId="afc">
    <w:name w:val="致谢部分"/>
    <w:basedOn w:val="afa"/>
    <w:link w:val="afd"/>
    <w:autoRedefine/>
    <w:qFormat/>
    <w:rsid w:val="00AE543B"/>
    <w:pPr>
      <w:ind w:firstLineChars="0" w:firstLine="0"/>
    </w:pPr>
    <w:rPr>
      <w:b/>
      <w:sz w:val="24"/>
      <w:szCs w:val="24"/>
    </w:rPr>
  </w:style>
  <w:style w:type="character" w:customStyle="1" w:styleId="afd">
    <w:name w:val="致谢部分 字符"/>
    <w:link w:val="afc"/>
    <w:rsid w:val="00AE543B"/>
    <w:rPr>
      <w:rFonts w:ascii="Times New Roman" w:eastAsia="Times New Roman" w:hAnsi="Times New Roman" w:cs="Times New Roman"/>
      <w:b/>
      <w:kern w:val="0"/>
      <w:sz w:val="24"/>
      <w:szCs w:val="24"/>
    </w:rPr>
  </w:style>
  <w:style w:type="paragraph" w:customStyle="1" w:styleId="afe">
    <w:name w:val="作者信息"/>
    <w:basedOn w:val="a"/>
    <w:autoRedefine/>
    <w:qFormat/>
    <w:rsid w:val="00AE543B"/>
    <w:pPr>
      <w:ind w:firstLineChars="0" w:firstLine="0"/>
    </w:pPr>
  </w:style>
  <w:style w:type="paragraph" w:styleId="aff">
    <w:name w:val="List Paragraph"/>
    <w:basedOn w:val="a"/>
    <w:uiPriority w:val="34"/>
    <w:qFormat/>
    <w:rsid w:val="00D20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1666</Words>
  <Characters>9500</Characters>
  <Application>Microsoft Office Word</Application>
  <DocSecurity>0</DocSecurity>
  <Lines>79</Lines>
  <Paragraphs>22</Paragraphs>
  <ScaleCrop>false</ScaleCrop>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Monique </cp:lastModifiedBy>
  <cp:revision>9</cp:revision>
  <dcterms:created xsi:type="dcterms:W3CDTF">2023-07-24T01:22:00Z</dcterms:created>
  <dcterms:modified xsi:type="dcterms:W3CDTF">2023-07-27T08:16:00Z</dcterms:modified>
</cp:coreProperties>
</file>